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1C75F" w14:textId="1D9B195E" w:rsidR="001E6660" w:rsidRPr="00366E0C" w:rsidRDefault="001E6660" w:rsidP="001E6660">
      <w:pPr>
        <w:pStyle w:val="CRCoverPage"/>
        <w:tabs>
          <w:tab w:val="right" w:pos="9639"/>
        </w:tabs>
        <w:spacing w:after="0"/>
        <w:jc w:val="both"/>
        <w:rPr>
          <w:rFonts w:ascii="Times New Roman" w:hAnsi="Times New Roman"/>
          <w:b/>
          <w:i/>
          <w:noProof/>
          <w:sz w:val="24"/>
          <w:szCs w:val="24"/>
          <w:lang w:eastAsia="ja-JP"/>
        </w:rPr>
      </w:pPr>
      <w:r w:rsidRPr="00366E0C">
        <w:rPr>
          <w:rFonts w:ascii="Times New Roman" w:hAnsi="Times New Roman"/>
          <w:b/>
          <w:noProof/>
          <w:sz w:val="24"/>
          <w:szCs w:val="24"/>
        </w:rPr>
        <w:t xml:space="preserve">3GPP TSG-RAN </w:t>
      </w:r>
      <w:r w:rsidR="00D93393">
        <w:rPr>
          <w:rFonts w:ascii="Times New Roman" w:hAnsi="Times New Roman"/>
          <w:b/>
          <w:noProof/>
          <w:sz w:val="24"/>
          <w:szCs w:val="24"/>
        </w:rPr>
        <w:t>M</w:t>
      </w:r>
      <w:r w:rsidR="00D93393" w:rsidRPr="00D93393">
        <w:rPr>
          <w:rFonts w:ascii="Times New Roman" w:hAnsi="Times New Roman"/>
          <w:b/>
          <w:noProof/>
          <w:sz w:val="24"/>
          <w:szCs w:val="24"/>
        </w:rPr>
        <w:t>eeting #9</w:t>
      </w:r>
      <w:r w:rsidR="00106EF6">
        <w:rPr>
          <w:rFonts w:ascii="Times New Roman" w:hAnsi="Times New Roman"/>
          <w:b/>
          <w:noProof/>
          <w:sz w:val="24"/>
          <w:szCs w:val="24"/>
        </w:rPr>
        <w:t>4</w:t>
      </w:r>
      <w:r w:rsidR="00D93393">
        <w:rPr>
          <w:rFonts w:ascii="Times New Roman" w:hAnsi="Times New Roman"/>
          <w:b/>
          <w:noProof/>
          <w:sz w:val="24"/>
          <w:szCs w:val="24"/>
        </w:rPr>
        <w:t>-</w:t>
      </w:r>
      <w:r w:rsidR="00D93393" w:rsidRPr="00D93393">
        <w:rPr>
          <w:rFonts w:ascii="Times New Roman" w:hAnsi="Times New Roman"/>
          <w:b/>
          <w:noProof/>
          <w:sz w:val="24"/>
          <w:szCs w:val="24"/>
        </w:rPr>
        <w:t>e</w:t>
      </w:r>
      <w:r w:rsidRPr="00366E0C">
        <w:rPr>
          <w:rFonts w:ascii="Times New Roman" w:hAnsi="Times New Roman"/>
          <w:b/>
          <w:noProof/>
          <w:sz w:val="24"/>
          <w:szCs w:val="24"/>
        </w:rPr>
        <w:tab/>
      </w:r>
      <w:r w:rsidR="00E13FF2" w:rsidRPr="00E13FF2">
        <w:rPr>
          <w:rFonts w:ascii="Times New Roman" w:hAnsi="Times New Roman"/>
          <w:b/>
          <w:noProof/>
          <w:sz w:val="24"/>
          <w:szCs w:val="24"/>
        </w:rPr>
        <w:t>RP-213334</w:t>
      </w:r>
    </w:p>
    <w:p w14:paraId="47FAE8A4" w14:textId="77777777" w:rsidR="007D6004" w:rsidRPr="00366E0C" w:rsidRDefault="007D6004" w:rsidP="007D6004">
      <w:pPr>
        <w:tabs>
          <w:tab w:val="left" w:pos="567"/>
        </w:tabs>
        <w:jc w:val="both"/>
        <w:rPr>
          <w:b/>
          <w:sz w:val="24"/>
        </w:rPr>
      </w:pPr>
      <w:bookmarkStart w:id="0" w:name="_Hlk73840424"/>
      <w:r w:rsidRPr="00DB3BEB">
        <w:rPr>
          <w:b/>
          <w:noProof/>
          <w:sz w:val="24"/>
          <w:szCs w:val="24"/>
        </w:rPr>
        <w:t>Electronic Meeting, September 13 – 17, 2021</w:t>
      </w:r>
    </w:p>
    <w:bookmarkEnd w:id="0"/>
    <w:p w14:paraId="08C6DCD7" w14:textId="777147B6" w:rsidR="004670F9" w:rsidRDefault="00B011B3" w:rsidP="00753B04">
      <w:pPr>
        <w:spacing w:after="0"/>
        <w:jc w:val="both"/>
        <w:rPr>
          <w:b/>
          <w:sz w:val="22"/>
          <w:lang w:val="pt-BR" w:eastAsia="ja-JP"/>
        </w:rPr>
      </w:pPr>
      <w:r w:rsidRPr="00366E0C">
        <w:rPr>
          <w:b/>
          <w:sz w:val="22"/>
          <w:lang w:val="pt-BR" w:eastAsia="ja-JP"/>
        </w:rPr>
        <w:t>Agenda Item</w:t>
      </w:r>
      <w:r w:rsidR="009B4566" w:rsidRPr="00366E0C">
        <w:rPr>
          <w:b/>
          <w:sz w:val="22"/>
          <w:lang w:val="pt-BR" w:eastAsia="ja-JP"/>
        </w:rPr>
        <w:t>:</w:t>
      </w:r>
      <w:r w:rsidRPr="00366E0C">
        <w:rPr>
          <w:b/>
          <w:sz w:val="22"/>
          <w:lang w:val="pt-BR" w:eastAsia="ja-JP"/>
        </w:rPr>
        <w:tab/>
      </w:r>
      <w:r w:rsidR="00EF5048" w:rsidRPr="00366E0C">
        <w:rPr>
          <w:b/>
          <w:sz w:val="22"/>
          <w:lang w:val="pt-BR" w:eastAsia="ja-JP"/>
        </w:rPr>
        <w:tab/>
      </w:r>
      <w:r w:rsidR="00641215" w:rsidRPr="00366E0C">
        <w:rPr>
          <w:b/>
          <w:sz w:val="22"/>
          <w:lang w:val="pt-BR" w:eastAsia="ja-JP"/>
        </w:rPr>
        <w:tab/>
      </w:r>
      <w:bookmarkStart w:id="1" w:name="_Hlk73840403"/>
      <w:r w:rsidR="002B4046">
        <w:rPr>
          <w:b/>
          <w:sz w:val="22"/>
          <w:lang w:val="pt-BR" w:eastAsia="ja-JP"/>
        </w:rPr>
        <w:t>8A.1</w:t>
      </w:r>
      <w:r w:rsidR="00941910">
        <w:rPr>
          <w:b/>
          <w:sz w:val="22"/>
          <w:lang w:val="pt-BR" w:eastAsia="ja-JP"/>
        </w:rPr>
        <w:t xml:space="preserve"> </w:t>
      </w:r>
      <w:bookmarkEnd w:id="1"/>
      <w:r w:rsidR="004670F9" w:rsidRPr="004670F9">
        <w:rPr>
          <w:b/>
          <w:sz w:val="22"/>
          <w:lang w:val="pt-BR" w:eastAsia="ja-JP"/>
        </w:rPr>
        <w:t xml:space="preserve">RAN1-led proposals </w:t>
      </w:r>
    </w:p>
    <w:p w14:paraId="21E50660" w14:textId="3279E159" w:rsidR="008727E4" w:rsidRPr="00366E0C" w:rsidRDefault="008727E4" w:rsidP="00753B04">
      <w:pPr>
        <w:spacing w:after="0"/>
        <w:jc w:val="both"/>
        <w:rPr>
          <w:b/>
          <w:sz w:val="22"/>
          <w:lang w:val="en-US" w:eastAsia="ja-JP"/>
        </w:rPr>
      </w:pPr>
      <w:r w:rsidRPr="00366E0C">
        <w:rPr>
          <w:b/>
          <w:sz w:val="22"/>
          <w:lang w:val="en-US" w:eastAsia="ja-JP"/>
        </w:rPr>
        <w:t>Source:</w:t>
      </w:r>
      <w:r w:rsidRPr="00366E0C">
        <w:rPr>
          <w:b/>
          <w:sz w:val="22"/>
          <w:lang w:val="en-US" w:eastAsia="ja-JP"/>
        </w:rPr>
        <w:tab/>
      </w:r>
      <w:r w:rsidRPr="00366E0C">
        <w:rPr>
          <w:b/>
          <w:sz w:val="22"/>
          <w:lang w:val="en-US" w:eastAsia="ja-JP"/>
        </w:rPr>
        <w:tab/>
      </w:r>
      <w:r w:rsidRPr="00366E0C">
        <w:rPr>
          <w:b/>
          <w:sz w:val="22"/>
          <w:lang w:val="en-US" w:eastAsia="ja-JP"/>
        </w:rPr>
        <w:tab/>
      </w:r>
      <w:r w:rsidRPr="00366E0C">
        <w:rPr>
          <w:b/>
          <w:sz w:val="22"/>
          <w:lang w:val="en-US" w:eastAsia="ja-JP"/>
        </w:rPr>
        <w:tab/>
      </w:r>
      <w:r w:rsidRPr="00366E0C">
        <w:rPr>
          <w:b/>
          <w:sz w:val="22"/>
          <w:lang w:val="en-US" w:eastAsia="ja-JP"/>
        </w:rPr>
        <w:tab/>
      </w:r>
      <w:r w:rsidR="00BF6A82" w:rsidRPr="00366E0C">
        <w:rPr>
          <w:b/>
          <w:sz w:val="22"/>
          <w:lang w:val="en-US" w:eastAsia="ja-JP"/>
        </w:rPr>
        <w:t>Robert Bosch GmbH</w:t>
      </w:r>
    </w:p>
    <w:p w14:paraId="6A3259B4" w14:textId="67D76927" w:rsidR="008727E4" w:rsidRPr="00366E0C" w:rsidRDefault="00BF6A82" w:rsidP="005C5FC6">
      <w:pPr>
        <w:spacing w:after="0"/>
        <w:ind w:left="1994" w:hangingChars="903" w:hanging="1994"/>
        <w:jc w:val="both"/>
        <w:rPr>
          <w:b/>
          <w:sz w:val="22"/>
          <w:lang w:eastAsia="ja-JP"/>
        </w:rPr>
      </w:pPr>
      <w:r w:rsidRPr="00366E0C">
        <w:rPr>
          <w:b/>
          <w:sz w:val="22"/>
          <w:lang w:eastAsia="ja-JP"/>
        </w:rPr>
        <w:t>Title:</w:t>
      </w:r>
      <w:r w:rsidRPr="00366E0C">
        <w:rPr>
          <w:b/>
          <w:sz w:val="22"/>
          <w:lang w:eastAsia="ja-JP"/>
        </w:rPr>
        <w:tab/>
      </w:r>
      <w:r w:rsidR="006512C2">
        <w:rPr>
          <w:b/>
          <w:sz w:val="22"/>
          <w:lang w:eastAsia="ja-JP"/>
        </w:rPr>
        <w:t xml:space="preserve">Views on </w:t>
      </w:r>
      <w:r w:rsidR="00601DA6">
        <w:rPr>
          <w:b/>
          <w:sz w:val="22"/>
          <w:lang w:eastAsia="ja-JP"/>
        </w:rPr>
        <w:t xml:space="preserve">NR </w:t>
      </w:r>
      <w:r w:rsidR="002A19C1" w:rsidRPr="002A19C1">
        <w:rPr>
          <w:b/>
          <w:sz w:val="22"/>
          <w:lang w:eastAsia="ja-JP"/>
        </w:rPr>
        <w:t>Positioning Enhancements for Rel-18</w:t>
      </w:r>
      <w:r w:rsidR="00601DA6">
        <w:rPr>
          <w:b/>
          <w:sz w:val="22"/>
          <w:lang w:eastAsia="ja-JP"/>
        </w:rPr>
        <w:t xml:space="preserve"> </w:t>
      </w:r>
    </w:p>
    <w:p w14:paraId="28A83D83" w14:textId="166D2411" w:rsidR="00BF6A82" w:rsidRPr="00366E0C" w:rsidRDefault="00BF6A82" w:rsidP="00753B04">
      <w:pPr>
        <w:spacing w:after="0"/>
        <w:jc w:val="both"/>
        <w:rPr>
          <w:b/>
          <w:sz w:val="22"/>
          <w:lang w:eastAsia="ja-JP"/>
        </w:rPr>
      </w:pPr>
      <w:r w:rsidRPr="00366E0C">
        <w:rPr>
          <w:b/>
          <w:sz w:val="22"/>
          <w:lang w:eastAsia="ja-JP"/>
        </w:rPr>
        <w:t>T</w:t>
      </w:r>
      <w:r w:rsidR="001E6660">
        <w:rPr>
          <w:b/>
          <w:sz w:val="22"/>
          <w:lang w:eastAsia="ja-JP"/>
        </w:rPr>
        <w:t>D</w:t>
      </w:r>
      <w:r w:rsidRPr="00366E0C">
        <w:rPr>
          <w:b/>
          <w:sz w:val="22"/>
          <w:lang w:eastAsia="ja-JP"/>
        </w:rPr>
        <w:t>oc Type:</w:t>
      </w:r>
      <w:r w:rsidRPr="00366E0C">
        <w:rPr>
          <w:b/>
          <w:sz w:val="22"/>
          <w:lang w:eastAsia="ja-JP"/>
        </w:rPr>
        <w:tab/>
      </w:r>
      <w:r w:rsidRPr="00366E0C">
        <w:rPr>
          <w:b/>
          <w:sz w:val="22"/>
          <w:lang w:eastAsia="ja-JP"/>
        </w:rPr>
        <w:tab/>
      </w:r>
      <w:r w:rsidRPr="00366E0C">
        <w:rPr>
          <w:b/>
          <w:sz w:val="22"/>
          <w:lang w:eastAsia="ja-JP"/>
        </w:rPr>
        <w:tab/>
      </w:r>
      <w:r w:rsidR="005C5FC6">
        <w:rPr>
          <w:b/>
          <w:sz w:val="22"/>
          <w:lang w:eastAsia="ja-JP"/>
        </w:rPr>
        <w:tab/>
      </w:r>
      <w:r w:rsidRPr="00366E0C">
        <w:rPr>
          <w:b/>
          <w:sz w:val="22"/>
          <w:lang w:eastAsia="ja-JP"/>
        </w:rPr>
        <w:t>Discussion</w:t>
      </w:r>
    </w:p>
    <w:p w14:paraId="594C8C60" w14:textId="4DE9EA6A" w:rsidR="008727E4" w:rsidRPr="00366E0C" w:rsidRDefault="008727E4" w:rsidP="00753B04">
      <w:pPr>
        <w:spacing w:after="0"/>
        <w:jc w:val="both"/>
        <w:rPr>
          <w:b/>
          <w:sz w:val="22"/>
          <w:lang w:eastAsia="ja-JP"/>
        </w:rPr>
      </w:pPr>
      <w:r w:rsidRPr="00366E0C">
        <w:rPr>
          <w:b/>
          <w:sz w:val="22"/>
          <w:lang w:eastAsia="ja-JP"/>
        </w:rPr>
        <w:t>Document for:</w:t>
      </w:r>
      <w:r w:rsidRPr="00366E0C">
        <w:rPr>
          <w:b/>
          <w:sz w:val="22"/>
          <w:lang w:eastAsia="ja-JP"/>
        </w:rPr>
        <w:tab/>
      </w:r>
      <w:r w:rsidR="00BF6A82" w:rsidRPr="00366E0C">
        <w:rPr>
          <w:b/>
          <w:sz w:val="22"/>
          <w:lang w:eastAsia="ja-JP"/>
        </w:rPr>
        <w:tab/>
      </w:r>
      <w:r w:rsidR="005C5FC6">
        <w:rPr>
          <w:b/>
          <w:sz w:val="22"/>
          <w:lang w:eastAsia="ja-JP"/>
        </w:rPr>
        <w:tab/>
      </w:r>
      <w:r w:rsidR="00926047">
        <w:rPr>
          <w:b/>
          <w:sz w:val="22"/>
          <w:lang w:eastAsia="ja-JP"/>
        </w:rPr>
        <w:t xml:space="preserve">Decision </w:t>
      </w:r>
    </w:p>
    <w:p w14:paraId="68B22B25" w14:textId="77777777" w:rsidR="009B4566" w:rsidRPr="00366E0C" w:rsidRDefault="009B4566" w:rsidP="00970FDC">
      <w:pPr>
        <w:pStyle w:val="Heading1"/>
        <w:spacing w:after="120"/>
        <w:ind w:left="431" w:hanging="431"/>
        <w:jc w:val="both"/>
        <w:rPr>
          <w:rFonts w:ascii="Times New Roman" w:hAnsi="Times New Roman"/>
          <w:b/>
          <w:sz w:val="32"/>
          <w:lang w:eastAsia="ja-JP"/>
        </w:rPr>
      </w:pPr>
      <w:r w:rsidRPr="00366E0C">
        <w:rPr>
          <w:rFonts w:ascii="Times New Roman" w:hAnsi="Times New Roman"/>
          <w:b/>
          <w:sz w:val="32"/>
          <w:lang w:eastAsia="ja-JP"/>
        </w:rPr>
        <w:t>Introduction</w:t>
      </w:r>
    </w:p>
    <w:p w14:paraId="1EB5162C" w14:textId="281B9B47" w:rsidR="00601DA6" w:rsidRDefault="000A2F1F" w:rsidP="00522B30">
      <w:pPr>
        <w:spacing w:after="0"/>
        <w:jc w:val="both"/>
        <w:rPr>
          <w:sz w:val="22"/>
          <w:lang w:eastAsia="ja-JP"/>
        </w:rPr>
      </w:pPr>
      <w:r>
        <w:rPr>
          <w:sz w:val="22"/>
          <w:lang w:eastAsia="ja-JP"/>
        </w:rPr>
        <w:t xml:space="preserve">In </w:t>
      </w:r>
      <w:r w:rsidR="00601DA6">
        <w:rPr>
          <w:sz w:val="22"/>
          <w:lang w:eastAsia="ja-JP"/>
        </w:rPr>
        <w:t xml:space="preserve">RAN#94-e, </w:t>
      </w:r>
      <w:r>
        <w:rPr>
          <w:sz w:val="22"/>
          <w:lang w:eastAsia="ja-JP"/>
        </w:rPr>
        <w:t xml:space="preserve">Rel-18 </w:t>
      </w:r>
      <w:r w:rsidR="00601DA6">
        <w:rPr>
          <w:sz w:val="22"/>
          <w:lang w:eastAsia="ja-JP"/>
        </w:rPr>
        <w:t>pre-email discussion</w:t>
      </w:r>
      <w:r>
        <w:rPr>
          <w:sz w:val="22"/>
          <w:lang w:eastAsia="ja-JP"/>
        </w:rPr>
        <w:t xml:space="preserve">, </w:t>
      </w:r>
      <w:r w:rsidR="00522B30">
        <w:rPr>
          <w:sz w:val="22"/>
          <w:lang w:eastAsia="ja-JP"/>
        </w:rPr>
        <w:t>sidelink positioning was</w:t>
      </w:r>
      <w:r w:rsidR="00601DA6">
        <w:rPr>
          <w:sz w:val="22"/>
          <w:lang w:eastAsia="ja-JP"/>
        </w:rPr>
        <w:t xml:space="preserve"> discussed within </w:t>
      </w:r>
      <w:r w:rsidR="00354F49">
        <w:rPr>
          <w:sz w:val="22"/>
          <w:lang w:eastAsia="ja-JP"/>
        </w:rPr>
        <w:t xml:space="preserve">the </w:t>
      </w:r>
      <w:r w:rsidR="00601DA6">
        <w:rPr>
          <w:sz w:val="22"/>
          <w:lang w:eastAsia="ja-JP"/>
        </w:rPr>
        <w:t>NR positioning enhancement (summary in [1]) and a draft WI description in in [2].</w:t>
      </w:r>
      <w:r w:rsidR="00522B30">
        <w:rPr>
          <w:sz w:val="22"/>
          <w:lang w:eastAsia="ja-JP"/>
        </w:rPr>
        <w:t xml:space="preserve"> Additionally, </w:t>
      </w:r>
      <w:r>
        <w:rPr>
          <w:sz w:val="22"/>
          <w:lang w:eastAsia="ja-JP"/>
        </w:rPr>
        <w:t>the</w:t>
      </w:r>
      <w:r w:rsidR="00522B30">
        <w:rPr>
          <w:sz w:val="22"/>
          <w:lang w:eastAsia="ja-JP"/>
        </w:rPr>
        <w:t xml:space="preserve"> RAN-level</w:t>
      </w:r>
      <w:r w:rsidR="002641FA" w:rsidRPr="00366E0C">
        <w:rPr>
          <w:sz w:val="22"/>
          <w:lang w:eastAsia="ja-JP"/>
        </w:rPr>
        <w:t xml:space="preserve"> </w:t>
      </w:r>
      <w:r w:rsidR="00FB794E">
        <w:rPr>
          <w:sz w:val="22"/>
          <w:lang w:eastAsia="ja-JP"/>
        </w:rPr>
        <w:t>study</w:t>
      </w:r>
      <w:r w:rsidR="002641FA" w:rsidRPr="00366E0C">
        <w:rPr>
          <w:sz w:val="22"/>
          <w:lang w:eastAsia="ja-JP"/>
        </w:rPr>
        <w:t xml:space="preserve"> item </w:t>
      </w:r>
      <w:r w:rsidR="00FB794E">
        <w:rPr>
          <w:sz w:val="22"/>
          <w:lang w:eastAsia="ja-JP"/>
        </w:rPr>
        <w:t>“</w:t>
      </w:r>
      <w:r w:rsidR="00FB794E" w:rsidRPr="00FB794E">
        <w:rPr>
          <w:sz w:val="22"/>
          <w:lang w:eastAsia="ja-JP"/>
        </w:rPr>
        <w:t>Study on scenarios and requirements of in-coverage, partial coverage, and out-of-coverage NR positioning use cases</w:t>
      </w:r>
      <w:r w:rsidR="00FB794E">
        <w:rPr>
          <w:sz w:val="22"/>
          <w:lang w:eastAsia="ja-JP"/>
        </w:rPr>
        <w:t>”</w:t>
      </w:r>
      <w:r w:rsidR="00970FDC">
        <w:rPr>
          <w:sz w:val="22"/>
          <w:lang w:eastAsia="ja-JP"/>
        </w:rPr>
        <w:t xml:space="preserve"> </w:t>
      </w:r>
      <w:r w:rsidR="00522B30">
        <w:rPr>
          <w:sz w:val="22"/>
          <w:lang w:eastAsia="ja-JP"/>
        </w:rPr>
        <w:t>also considered sidelink as one of the radio interfaces</w:t>
      </w:r>
      <w:r w:rsidR="00601DA6">
        <w:rPr>
          <w:sz w:val="22"/>
          <w:lang w:eastAsia="ja-JP"/>
        </w:rPr>
        <w:t xml:space="preserve"> </w:t>
      </w:r>
      <w:r w:rsidR="00354F49">
        <w:rPr>
          <w:sz w:val="22"/>
          <w:lang w:eastAsia="ja-JP"/>
        </w:rPr>
        <w:t xml:space="preserve">in these use cases </w:t>
      </w:r>
      <w:r w:rsidR="00601DA6">
        <w:rPr>
          <w:sz w:val="22"/>
          <w:lang w:eastAsia="ja-JP"/>
        </w:rPr>
        <w:t>[3]</w:t>
      </w:r>
      <w:r w:rsidR="00522B30">
        <w:rPr>
          <w:sz w:val="22"/>
          <w:lang w:eastAsia="ja-JP"/>
        </w:rPr>
        <w:t>. I</w:t>
      </w:r>
      <w:r w:rsidR="003F7EAE">
        <w:rPr>
          <w:sz w:val="22"/>
          <w:lang w:eastAsia="ja-JP"/>
        </w:rPr>
        <w:t xml:space="preserve">n this </w:t>
      </w:r>
      <w:r w:rsidR="000A3DD0">
        <w:rPr>
          <w:sz w:val="22"/>
          <w:lang w:eastAsia="ja-JP"/>
        </w:rPr>
        <w:t>TDoc</w:t>
      </w:r>
      <w:r w:rsidR="003F7EAE">
        <w:rPr>
          <w:sz w:val="22"/>
          <w:lang w:eastAsia="ja-JP"/>
        </w:rPr>
        <w:t xml:space="preserve">, </w:t>
      </w:r>
      <w:r w:rsidR="00601DA6">
        <w:rPr>
          <w:sz w:val="22"/>
          <w:lang w:eastAsia="ja-JP"/>
        </w:rPr>
        <w:t>we are focusing on Sidelink Positioning only, while being also supportive to the other proposed positioning enhancements:</w:t>
      </w:r>
    </w:p>
    <w:p w14:paraId="0A7D4E31" w14:textId="17C14A4D" w:rsidR="00601DA6" w:rsidRDefault="00601DA6" w:rsidP="00601DA6">
      <w:pPr>
        <w:pStyle w:val="ListParagraph"/>
        <w:numPr>
          <w:ilvl w:val="0"/>
          <w:numId w:val="31"/>
        </w:numPr>
        <w:jc w:val="both"/>
        <w:rPr>
          <w:rFonts w:ascii="Times New Roman" w:hAnsi="Times New Roman" w:cs="Times New Roman"/>
          <w:lang w:eastAsia="ja-JP"/>
        </w:rPr>
      </w:pPr>
      <w:r w:rsidRPr="00601DA6">
        <w:rPr>
          <w:rFonts w:ascii="Times New Roman" w:hAnsi="Times New Roman" w:cs="Times New Roman"/>
          <w:lang w:eastAsia="ja-JP"/>
        </w:rPr>
        <w:t xml:space="preserve">Increased accuracy, </w:t>
      </w:r>
      <w:r>
        <w:rPr>
          <w:rFonts w:ascii="Times New Roman" w:hAnsi="Times New Roman" w:cs="Times New Roman"/>
          <w:lang w:eastAsia="ja-JP"/>
        </w:rPr>
        <w:t>integrity, and power saving</w:t>
      </w:r>
    </w:p>
    <w:p w14:paraId="0AF26EE1" w14:textId="4620AC43" w:rsidR="00601DA6" w:rsidRPr="00601DA6" w:rsidRDefault="00601DA6" w:rsidP="00601DA6">
      <w:pPr>
        <w:pStyle w:val="ListParagraph"/>
        <w:numPr>
          <w:ilvl w:val="0"/>
          <w:numId w:val="31"/>
        </w:numPr>
        <w:jc w:val="both"/>
        <w:rPr>
          <w:rFonts w:ascii="Times New Roman" w:hAnsi="Times New Roman" w:cs="Times New Roman"/>
          <w:lang w:eastAsia="ja-JP"/>
        </w:rPr>
      </w:pPr>
      <w:r w:rsidRPr="00601DA6">
        <w:rPr>
          <w:rFonts w:ascii="Times New Roman" w:hAnsi="Times New Roman" w:cs="Times New Roman"/>
          <w:lang w:eastAsia="ja-JP"/>
        </w:rPr>
        <w:t>RedCap positioning</w:t>
      </w:r>
      <w:r w:rsidR="00354F49">
        <w:rPr>
          <w:rFonts w:ascii="Times New Roman" w:hAnsi="Times New Roman" w:cs="Times New Roman"/>
          <w:lang w:eastAsia="ja-JP"/>
        </w:rPr>
        <w:t>.</w:t>
      </w:r>
    </w:p>
    <w:p w14:paraId="6B341EAD" w14:textId="7947FD6B" w:rsidR="00456E9C" w:rsidRDefault="00601DA6" w:rsidP="00601DA6">
      <w:pPr>
        <w:spacing w:after="240"/>
        <w:jc w:val="both"/>
        <w:rPr>
          <w:sz w:val="22"/>
        </w:rPr>
      </w:pPr>
      <w:r w:rsidRPr="00601DA6">
        <w:rPr>
          <w:sz w:val="22"/>
        </w:rPr>
        <w:t xml:space="preserve">In our understanding, sidelink positioning should be specified with a unified design to consider various use cases including </w:t>
      </w:r>
      <w:r w:rsidR="002A19C1" w:rsidRPr="00601DA6">
        <w:rPr>
          <w:sz w:val="22"/>
        </w:rPr>
        <w:t>automotive, commercial, IIoT</w:t>
      </w:r>
      <w:r w:rsidRPr="00601DA6">
        <w:rPr>
          <w:sz w:val="22"/>
        </w:rPr>
        <w:t>, and public safety</w:t>
      </w:r>
      <w:r w:rsidR="002A19C1" w:rsidRPr="00601DA6">
        <w:rPr>
          <w:sz w:val="22"/>
        </w:rPr>
        <w:t xml:space="preserve">. </w:t>
      </w:r>
      <w:r w:rsidRPr="00601DA6">
        <w:rPr>
          <w:sz w:val="22"/>
        </w:rPr>
        <w:t>At least</w:t>
      </w:r>
      <w:r w:rsidR="00456E9C" w:rsidRPr="00601DA6">
        <w:rPr>
          <w:sz w:val="22"/>
        </w:rPr>
        <w:t xml:space="preserve"> automotive </w:t>
      </w:r>
      <w:r w:rsidRPr="00601DA6">
        <w:rPr>
          <w:sz w:val="22"/>
        </w:rPr>
        <w:t xml:space="preserve">and public safety requirements are readily available in [3]. </w:t>
      </w:r>
      <w:r w:rsidR="00354F49">
        <w:rPr>
          <w:sz w:val="22"/>
        </w:rPr>
        <w:t>T</w:t>
      </w:r>
      <w:r w:rsidRPr="00601DA6">
        <w:rPr>
          <w:sz w:val="22"/>
        </w:rPr>
        <w:t xml:space="preserve">hese </w:t>
      </w:r>
      <w:r w:rsidR="00456E9C" w:rsidRPr="00601DA6">
        <w:rPr>
          <w:sz w:val="22"/>
        </w:rPr>
        <w:t xml:space="preserve">requirements include very challenging relative lateral and longitudinal positioning accuracy that may not be achievable with Uu positioning only. Therefore, sidelink positioning </w:t>
      </w:r>
      <w:r w:rsidRPr="00601DA6">
        <w:rPr>
          <w:sz w:val="22"/>
        </w:rPr>
        <w:t xml:space="preserve">is a crucial </w:t>
      </w:r>
      <w:r w:rsidR="00456E9C" w:rsidRPr="00601DA6">
        <w:rPr>
          <w:sz w:val="22"/>
        </w:rPr>
        <w:t xml:space="preserve">solution for enhancing precise positioning. </w:t>
      </w:r>
    </w:p>
    <w:p w14:paraId="0E722DCF" w14:textId="1AD152AB" w:rsidR="006512C2" w:rsidRDefault="006512C2" w:rsidP="00D21DBE">
      <w:pPr>
        <w:spacing w:after="120"/>
        <w:jc w:val="both"/>
        <w:rPr>
          <w:sz w:val="22"/>
        </w:rPr>
      </w:pPr>
      <w:r>
        <w:rPr>
          <w:sz w:val="22"/>
        </w:rPr>
        <w:t>In our view, the work on sidelink positioning needs a study phase to introduce positioning mechanism in the existing sidelink. However, it is also important to identify in the objective a clear check point for refining the objectives for the normative phase. We suggest to add RAN#97-e as a check point before the normative phase.</w:t>
      </w:r>
    </w:p>
    <w:p w14:paraId="0C600D5A" w14:textId="77777777" w:rsidR="00571419" w:rsidRPr="00571419" w:rsidRDefault="00571419" w:rsidP="00571419">
      <w:pPr>
        <w:pStyle w:val="ListParagraph"/>
        <w:spacing w:after="120"/>
        <w:ind w:left="0"/>
        <w:jc w:val="both"/>
        <w:rPr>
          <w:rFonts w:ascii="Times New Roman" w:hAnsi="Times New Roman" w:cs="Times New Roman"/>
          <w:b/>
          <w:bCs/>
        </w:rPr>
      </w:pPr>
      <w:r w:rsidRPr="00571419">
        <w:rPr>
          <w:rFonts w:ascii="Times New Roman" w:hAnsi="Times New Roman" w:cs="Times New Roman"/>
          <w:b/>
          <w:bCs/>
        </w:rPr>
        <w:t>Proposal 1: Add RAN#97-e as a checkpoint for concluding the study phase and starting the normative work, at least, for sidelink positioning</w:t>
      </w:r>
    </w:p>
    <w:p w14:paraId="0C09043A" w14:textId="75725E5A" w:rsidR="00F65868" w:rsidRPr="00397433" w:rsidRDefault="00890F4D" w:rsidP="002A19C1">
      <w:pPr>
        <w:pStyle w:val="Heading1"/>
        <w:rPr>
          <w:lang w:eastAsia="ja-JP"/>
        </w:rPr>
      </w:pPr>
      <w:r>
        <w:rPr>
          <w:lang w:eastAsia="ja-JP"/>
        </w:rPr>
        <w:t>Sidelink positioning</w:t>
      </w:r>
      <w:r w:rsidR="002A19C1">
        <w:rPr>
          <w:lang w:eastAsia="ja-JP"/>
        </w:rPr>
        <w:t xml:space="preserve"> and </w:t>
      </w:r>
      <w:r w:rsidR="002A19C1" w:rsidRPr="002A19C1">
        <w:rPr>
          <w:lang w:eastAsia="ja-JP"/>
        </w:rPr>
        <w:t>Spectrum considerations</w:t>
      </w:r>
    </w:p>
    <w:p w14:paraId="03AE5090" w14:textId="7C212351" w:rsidR="00601DA6" w:rsidRPr="00601DA6" w:rsidRDefault="00753B04" w:rsidP="00C03C38">
      <w:pPr>
        <w:jc w:val="both"/>
        <w:rPr>
          <w:sz w:val="22"/>
          <w:lang w:eastAsia="ja-JP"/>
        </w:rPr>
      </w:pPr>
      <w:r w:rsidRPr="00601DA6">
        <w:rPr>
          <w:sz w:val="22"/>
          <w:lang w:eastAsia="ja-JP"/>
        </w:rPr>
        <w:t>I</w:t>
      </w:r>
      <w:r w:rsidR="006E0BDE" w:rsidRPr="00601DA6">
        <w:rPr>
          <w:sz w:val="22"/>
          <w:lang w:eastAsia="ja-JP"/>
        </w:rPr>
        <w:t xml:space="preserve">n this contribution, we </w:t>
      </w:r>
      <w:r w:rsidRPr="00601DA6">
        <w:rPr>
          <w:sz w:val="22"/>
          <w:lang w:eastAsia="ja-JP"/>
        </w:rPr>
        <w:t>focus</w:t>
      </w:r>
      <w:r w:rsidR="006E0BDE" w:rsidRPr="00601DA6">
        <w:rPr>
          <w:sz w:val="22"/>
          <w:lang w:eastAsia="ja-JP"/>
        </w:rPr>
        <w:t xml:space="preserve"> </w:t>
      </w:r>
      <w:r w:rsidR="00EF7703" w:rsidRPr="00601DA6">
        <w:rPr>
          <w:sz w:val="22"/>
          <w:lang w:eastAsia="ja-JP"/>
        </w:rPr>
        <w:t>mainly on</w:t>
      </w:r>
      <w:r w:rsidR="002641FA" w:rsidRPr="00601DA6">
        <w:rPr>
          <w:sz w:val="22"/>
          <w:lang w:eastAsia="ja-JP"/>
        </w:rPr>
        <w:t xml:space="preserve"> </w:t>
      </w:r>
      <w:r w:rsidR="006E0BDE" w:rsidRPr="00601DA6">
        <w:rPr>
          <w:sz w:val="22"/>
          <w:lang w:eastAsia="ja-JP"/>
        </w:rPr>
        <w:t xml:space="preserve">the </w:t>
      </w:r>
      <w:r w:rsidR="002641FA" w:rsidRPr="00601DA6">
        <w:rPr>
          <w:sz w:val="22"/>
          <w:lang w:eastAsia="ja-JP"/>
        </w:rPr>
        <w:t>automotive</w:t>
      </w:r>
      <w:r w:rsidR="000A3DD0" w:rsidRPr="00601DA6">
        <w:rPr>
          <w:sz w:val="22"/>
          <w:lang w:eastAsia="ja-JP"/>
        </w:rPr>
        <w:t>/V2X</w:t>
      </w:r>
      <w:r w:rsidR="00601DA6" w:rsidRPr="00601DA6">
        <w:rPr>
          <w:sz w:val="22"/>
          <w:lang w:eastAsia="ja-JP"/>
        </w:rPr>
        <w:t xml:space="preserve">, commercial </w:t>
      </w:r>
      <w:r w:rsidR="00EF7703" w:rsidRPr="00601DA6">
        <w:rPr>
          <w:sz w:val="22"/>
          <w:lang w:eastAsia="ja-JP"/>
        </w:rPr>
        <w:t>and IIoT</w:t>
      </w:r>
      <w:r w:rsidR="000A3DD0" w:rsidRPr="00601DA6">
        <w:rPr>
          <w:sz w:val="22"/>
          <w:lang w:eastAsia="ja-JP"/>
        </w:rPr>
        <w:t xml:space="preserve"> </w:t>
      </w:r>
      <w:r w:rsidR="00F1382A" w:rsidRPr="00601DA6">
        <w:rPr>
          <w:sz w:val="22"/>
          <w:lang w:eastAsia="ja-JP"/>
        </w:rPr>
        <w:t xml:space="preserve">use cases. </w:t>
      </w:r>
      <w:r w:rsidR="00601DA6" w:rsidRPr="00601DA6">
        <w:rPr>
          <w:sz w:val="22"/>
          <w:lang w:eastAsia="ja-JP"/>
        </w:rPr>
        <w:t>In our understanding</w:t>
      </w:r>
      <w:r w:rsidR="00F1382A" w:rsidRPr="00601DA6">
        <w:rPr>
          <w:sz w:val="22"/>
          <w:lang w:eastAsia="ja-JP"/>
        </w:rPr>
        <w:t xml:space="preserve">, </w:t>
      </w:r>
      <w:r w:rsidR="002641FA" w:rsidRPr="00601DA6">
        <w:rPr>
          <w:sz w:val="22"/>
          <w:lang w:eastAsia="ja-JP"/>
        </w:rPr>
        <w:t>sidelink</w:t>
      </w:r>
      <w:r w:rsidR="00F1382A" w:rsidRPr="00601DA6">
        <w:rPr>
          <w:sz w:val="22"/>
          <w:lang w:eastAsia="ja-JP"/>
        </w:rPr>
        <w:t xml:space="preserve"> (PC5)</w:t>
      </w:r>
      <w:r w:rsidR="002641FA" w:rsidRPr="00601DA6">
        <w:rPr>
          <w:sz w:val="22"/>
          <w:lang w:eastAsia="ja-JP"/>
        </w:rPr>
        <w:t xml:space="preserve"> </w:t>
      </w:r>
      <w:r w:rsidR="00F75406" w:rsidRPr="00601DA6">
        <w:rPr>
          <w:sz w:val="22"/>
          <w:lang w:eastAsia="ja-JP"/>
        </w:rPr>
        <w:t xml:space="preserve">positioning </w:t>
      </w:r>
      <w:r w:rsidR="00601DA6" w:rsidRPr="00601DA6">
        <w:rPr>
          <w:sz w:val="22"/>
          <w:lang w:eastAsia="ja-JP"/>
        </w:rPr>
        <w:t>can be the only RAT depended technique to compute</w:t>
      </w:r>
      <w:r w:rsidR="00354F49">
        <w:rPr>
          <w:sz w:val="22"/>
          <w:lang w:eastAsia="ja-JP"/>
        </w:rPr>
        <w:t xml:space="preserve"> all the following:</w:t>
      </w:r>
      <w:r w:rsidR="00601DA6" w:rsidRPr="00601DA6">
        <w:rPr>
          <w:sz w:val="22"/>
          <w:lang w:eastAsia="ja-JP"/>
        </w:rPr>
        <w:t xml:space="preserve"> relative positioning, ranging and absolute positioning. Additionally, sidelink positioning may also be used </w:t>
      </w:r>
      <w:r w:rsidR="00F75406" w:rsidRPr="00601DA6">
        <w:rPr>
          <w:sz w:val="22"/>
          <w:lang w:eastAsia="ja-JP"/>
        </w:rPr>
        <w:t>to assist other</w:t>
      </w:r>
      <w:r w:rsidR="00F363C4" w:rsidRPr="00601DA6">
        <w:rPr>
          <w:sz w:val="22"/>
          <w:lang w:eastAsia="ja-JP"/>
        </w:rPr>
        <w:t xml:space="preserve"> existing</w:t>
      </w:r>
      <w:r w:rsidR="00F75406" w:rsidRPr="00601DA6">
        <w:rPr>
          <w:sz w:val="22"/>
          <w:lang w:eastAsia="ja-JP"/>
        </w:rPr>
        <w:t xml:space="preserve"> in-vehicle positioning techniques</w:t>
      </w:r>
      <w:r w:rsidR="00F363C4" w:rsidRPr="00601DA6">
        <w:rPr>
          <w:sz w:val="22"/>
          <w:lang w:eastAsia="ja-JP"/>
        </w:rPr>
        <w:t xml:space="preserve"> (including Uu positioning if available)</w:t>
      </w:r>
      <w:r w:rsidR="00601DA6" w:rsidRPr="00601DA6">
        <w:rPr>
          <w:sz w:val="22"/>
          <w:lang w:eastAsia="ja-JP"/>
        </w:rPr>
        <w:t>.</w:t>
      </w:r>
    </w:p>
    <w:p w14:paraId="534D7C3E" w14:textId="41E8392C" w:rsidR="00601DA6" w:rsidRPr="00601DA6" w:rsidRDefault="00601DA6" w:rsidP="00D21DBE">
      <w:pPr>
        <w:spacing w:after="0"/>
        <w:jc w:val="both"/>
        <w:rPr>
          <w:sz w:val="22"/>
          <w:lang w:eastAsia="ja-JP"/>
        </w:rPr>
      </w:pPr>
      <w:r w:rsidRPr="00601DA6">
        <w:rPr>
          <w:sz w:val="22"/>
          <w:lang w:eastAsia="ja-JP"/>
        </w:rPr>
        <w:t xml:space="preserve">As collected in [3], </w:t>
      </w:r>
      <w:r w:rsidRPr="00601DA6">
        <w:rPr>
          <w:sz w:val="22"/>
        </w:rPr>
        <w:t xml:space="preserve">3GPP SA1 and the 5GAA  [4] requirements considers very challenging relative lateral and longitudinal positioning accuracy that may not be achievable with </w:t>
      </w:r>
      <w:r w:rsidRPr="00601DA6">
        <w:rPr>
          <w:sz w:val="22"/>
          <w:lang w:eastAsia="ja-JP"/>
        </w:rPr>
        <w:t xml:space="preserve">scarce </w:t>
      </w:r>
      <w:r w:rsidR="00354F49">
        <w:rPr>
          <w:sz w:val="22"/>
          <w:lang w:eastAsia="ja-JP"/>
        </w:rPr>
        <w:t>spectrum</w:t>
      </w:r>
      <w:r w:rsidRPr="00601DA6">
        <w:rPr>
          <w:sz w:val="22"/>
          <w:lang w:eastAsia="ja-JP"/>
        </w:rPr>
        <w:t xml:space="preserve"> currently dedicated for sidelink</w:t>
      </w:r>
      <w:r w:rsidRPr="00601DA6">
        <w:rPr>
          <w:sz w:val="22"/>
        </w:rPr>
        <w:t xml:space="preserve">. Therefore, sidelink positioning solutions need to consider operation in different frequency bands, e.g., FR1, FR2, licensed and unlicensed. </w:t>
      </w:r>
    </w:p>
    <w:p w14:paraId="528E35AC" w14:textId="6AF8DB69" w:rsidR="002A19C1" w:rsidRPr="002A19C1" w:rsidRDefault="002A19C1" w:rsidP="00CE549B">
      <w:pPr>
        <w:pStyle w:val="Heading2"/>
        <w:rPr>
          <w:lang w:eastAsia="ja-JP"/>
        </w:rPr>
      </w:pPr>
      <w:r w:rsidRPr="002A19C1">
        <w:rPr>
          <w:lang w:eastAsia="ja-JP"/>
        </w:rPr>
        <w:t>Spectrum considerations for sidelink positioning</w:t>
      </w:r>
    </w:p>
    <w:p w14:paraId="34ADF6FB" w14:textId="04E61512" w:rsidR="002A19C1" w:rsidRDefault="002A19C1" w:rsidP="00601DA6">
      <w:pPr>
        <w:jc w:val="both"/>
        <w:rPr>
          <w:sz w:val="22"/>
          <w:lang w:eastAsia="ja-JP"/>
        </w:rPr>
      </w:pPr>
      <w:r w:rsidRPr="00601DA6">
        <w:rPr>
          <w:sz w:val="22"/>
          <w:lang w:eastAsia="ja-JP"/>
        </w:rPr>
        <w:t>As described above, V2X applications can benefit a lot from precise positioning techniques. Thus, sidelink positioning can become an integral technology for future self-driving cars, improved road safety etc. However, in [12] most simulation indicate that a sufficiently precise localization is only possible with sufficient bandwidth larger 20 MHz. In turn, there is the possibility that the current ITS band will not provide sufficient bandwidth to realize the intended use cases. Thus, considering unlicensed spectrum in addition to licensed spectrum and ITS spectrum should be studied.</w:t>
      </w:r>
    </w:p>
    <w:p w14:paraId="3A579180" w14:textId="683C4286" w:rsidR="006512C2" w:rsidRDefault="006512C2" w:rsidP="00601DA6">
      <w:pPr>
        <w:jc w:val="both"/>
        <w:rPr>
          <w:sz w:val="22"/>
          <w:lang w:eastAsia="ja-JP"/>
        </w:rPr>
      </w:pPr>
      <w:r>
        <w:rPr>
          <w:sz w:val="22"/>
          <w:lang w:eastAsia="ja-JP"/>
        </w:rPr>
        <w:t>Other use cases, e.g., IIoT, will also have the same consideration given the available private (and/or shared) spectrum or licensed bands. In such a use case, it also make</w:t>
      </w:r>
      <w:r w:rsidR="00354F49">
        <w:rPr>
          <w:sz w:val="22"/>
          <w:lang w:eastAsia="ja-JP"/>
        </w:rPr>
        <w:t>s</w:t>
      </w:r>
      <w:r>
        <w:rPr>
          <w:sz w:val="22"/>
          <w:lang w:eastAsia="ja-JP"/>
        </w:rPr>
        <w:t xml:space="preserve"> sense to utilize unlicensed spectrum</w:t>
      </w:r>
      <w:r w:rsidR="008C65FB">
        <w:rPr>
          <w:sz w:val="22"/>
          <w:lang w:eastAsia="ja-JP"/>
        </w:rPr>
        <w:t xml:space="preserve">, specially </w:t>
      </w:r>
      <w:r w:rsidR="00354F49">
        <w:rPr>
          <w:sz w:val="22"/>
          <w:lang w:eastAsia="ja-JP"/>
        </w:rPr>
        <w:lastRenderedPageBreak/>
        <w:t xml:space="preserve">when </w:t>
      </w:r>
      <w:r w:rsidR="008C65FB">
        <w:rPr>
          <w:sz w:val="22"/>
          <w:lang w:eastAsia="ja-JP"/>
        </w:rPr>
        <w:t>industrial environment</w:t>
      </w:r>
      <w:r w:rsidR="00354F49">
        <w:rPr>
          <w:sz w:val="22"/>
          <w:lang w:eastAsia="ja-JP"/>
        </w:rPr>
        <w:t>s</w:t>
      </w:r>
      <w:r w:rsidR="008C65FB">
        <w:rPr>
          <w:sz w:val="22"/>
          <w:lang w:eastAsia="ja-JP"/>
        </w:rPr>
        <w:t xml:space="preserve"> </w:t>
      </w:r>
      <w:r w:rsidR="00354F49">
        <w:rPr>
          <w:sz w:val="22"/>
          <w:lang w:eastAsia="ja-JP"/>
        </w:rPr>
        <w:t>are</w:t>
      </w:r>
      <w:r w:rsidR="008C65FB">
        <w:rPr>
          <w:sz w:val="22"/>
          <w:lang w:eastAsia="ja-JP"/>
        </w:rPr>
        <w:t xml:space="preserve"> controlled environment</w:t>
      </w:r>
      <w:r w:rsidR="00354F49">
        <w:rPr>
          <w:sz w:val="22"/>
          <w:lang w:eastAsia="ja-JP"/>
        </w:rPr>
        <w:t>s</w:t>
      </w:r>
      <w:r w:rsidR="008C65FB">
        <w:rPr>
          <w:sz w:val="22"/>
          <w:lang w:eastAsia="ja-JP"/>
        </w:rPr>
        <w:t xml:space="preserve">. </w:t>
      </w:r>
      <w:r w:rsidR="003A67F2">
        <w:rPr>
          <w:sz w:val="22"/>
          <w:lang w:eastAsia="ja-JP"/>
        </w:rPr>
        <w:t xml:space="preserve">Therefore, we </w:t>
      </w:r>
      <w:r w:rsidR="008C65FB">
        <w:rPr>
          <w:sz w:val="22"/>
          <w:lang w:eastAsia="ja-JP"/>
        </w:rPr>
        <w:t xml:space="preserve">propose to utilize the ISM bands, i.e., 5 GHz and/or 6 GHz. Possible unlicensed FR2 bands are also of </w:t>
      </w:r>
      <w:r w:rsidR="00354F49">
        <w:rPr>
          <w:sz w:val="22"/>
          <w:lang w:eastAsia="ja-JP"/>
        </w:rPr>
        <w:t xml:space="preserve">a </w:t>
      </w:r>
      <w:r w:rsidR="008C65FB">
        <w:rPr>
          <w:sz w:val="22"/>
          <w:lang w:eastAsia="ja-JP"/>
        </w:rPr>
        <w:t>great interest.</w:t>
      </w:r>
      <w:r>
        <w:rPr>
          <w:sz w:val="22"/>
          <w:lang w:eastAsia="ja-JP"/>
        </w:rPr>
        <w:t xml:space="preserve"> </w:t>
      </w:r>
    </w:p>
    <w:p w14:paraId="132F926B" w14:textId="20575E15" w:rsidR="008C65FB" w:rsidRPr="008C65FB" w:rsidRDefault="008C65FB" w:rsidP="00D21DBE">
      <w:pPr>
        <w:spacing w:after="120"/>
        <w:jc w:val="both"/>
        <w:rPr>
          <w:sz w:val="22"/>
          <w:lang w:val="en-US" w:eastAsia="ja-JP"/>
        </w:rPr>
      </w:pPr>
      <w:r>
        <w:rPr>
          <w:sz w:val="22"/>
          <w:lang w:eastAsia="ja-JP"/>
        </w:rPr>
        <w:t>For commercial use case,</w:t>
      </w:r>
      <w:r w:rsidR="003A67F2">
        <w:rPr>
          <w:sz w:val="22"/>
          <w:lang w:eastAsia="ja-JP"/>
        </w:rPr>
        <w:t xml:space="preserve"> wider bandwidth operation for local ranging and relative positioning via sidelink is very difficult to </w:t>
      </w:r>
      <w:r w:rsidR="005521DA">
        <w:rPr>
          <w:sz w:val="22"/>
          <w:lang w:eastAsia="ja-JP"/>
        </w:rPr>
        <w:t>achieve</w:t>
      </w:r>
      <w:r w:rsidR="003A67F2">
        <w:rPr>
          <w:sz w:val="22"/>
          <w:lang w:eastAsia="ja-JP"/>
        </w:rPr>
        <w:t xml:space="preserve"> </w:t>
      </w:r>
      <w:r w:rsidR="005521DA">
        <w:rPr>
          <w:sz w:val="22"/>
          <w:lang w:eastAsia="ja-JP"/>
        </w:rPr>
        <w:t>with the</w:t>
      </w:r>
      <w:r w:rsidR="003A67F2">
        <w:rPr>
          <w:sz w:val="22"/>
          <w:lang w:eastAsia="ja-JP"/>
        </w:rPr>
        <w:t xml:space="preserve"> licensed spectrum</w:t>
      </w:r>
      <w:r w:rsidR="005521DA">
        <w:rPr>
          <w:sz w:val="22"/>
          <w:lang w:eastAsia="ja-JP"/>
        </w:rPr>
        <w:t xml:space="preserve"> only</w:t>
      </w:r>
      <w:r w:rsidR="003A67F2">
        <w:rPr>
          <w:sz w:val="22"/>
          <w:lang w:eastAsia="ja-JP"/>
        </w:rPr>
        <w:t>, i.e., given the need for high data rate and users densification.</w:t>
      </w:r>
      <w:r>
        <w:rPr>
          <w:sz w:val="22"/>
          <w:lang w:eastAsia="ja-JP"/>
        </w:rPr>
        <w:t xml:space="preserve"> </w:t>
      </w:r>
      <w:r w:rsidR="003A67F2">
        <w:rPr>
          <w:sz w:val="22"/>
          <w:lang w:eastAsia="ja-JP"/>
        </w:rPr>
        <w:t xml:space="preserve">Therefore, the </w:t>
      </w:r>
      <w:r>
        <w:rPr>
          <w:sz w:val="22"/>
          <w:lang w:eastAsia="ja-JP"/>
        </w:rPr>
        <w:t xml:space="preserve">unlicensed spectrum seems to be </w:t>
      </w:r>
      <w:r w:rsidR="003A67F2">
        <w:rPr>
          <w:sz w:val="22"/>
          <w:lang w:eastAsia="ja-JP"/>
        </w:rPr>
        <w:t xml:space="preserve">a natural choice in this case. Additionally, unlicensed operation is very common for most of </w:t>
      </w:r>
      <w:r w:rsidR="00354F49">
        <w:rPr>
          <w:sz w:val="22"/>
          <w:lang w:eastAsia="ja-JP"/>
        </w:rPr>
        <w:t xml:space="preserve">the </w:t>
      </w:r>
      <w:r w:rsidR="003A67F2">
        <w:rPr>
          <w:sz w:val="22"/>
          <w:lang w:eastAsia="ja-JP"/>
        </w:rPr>
        <w:t>commercial device</w:t>
      </w:r>
      <w:r w:rsidR="005521DA">
        <w:rPr>
          <w:sz w:val="22"/>
          <w:lang w:eastAsia="ja-JP"/>
        </w:rPr>
        <w:t>s</w:t>
      </w:r>
      <w:r w:rsidR="003A67F2">
        <w:rPr>
          <w:sz w:val="22"/>
          <w:lang w:eastAsia="ja-JP"/>
        </w:rPr>
        <w:t>, e.g.,</w:t>
      </w:r>
      <w:r w:rsidR="00354F49">
        <w:rPr>
          <w:sz w:val="22"/>
          <w:lang w:eastAsia="ja-JP"/>
        </w:rPr>
        <w:t xml:space="preserve"> as</w:t>
      </w:r>
      <w:r w:rsidR="003A67F2">
        <w:rPr>
          <w:sz w:val="22"/>
          <w:lang w:eastAsia="ja-JP"/>
        </w:rPr>
        <w:t xml:space="preserve"> for indoor connectivity. Hence, </w:t>
      </w:r>
      <w:r w:rsidR="005521DA">
        <w:rPr>
          <w:sz w:val="22"/>
          <w:lang w:eastAsia="ja-JP"/>
        </w:rPr>
        <w:t xml:space="preserve">for commercial use cases sidelink relative positioning and/or ranging, </w:t>
      </w:r>
      <w:r w:rsidR="003A67F2">
        <w:rPr>
          <w:sz w:val="22"/>
          <w:lang w:eastAsia="ja-JP"/>
        </w:rPr>
        <w:t xml:space="preserve">we suggest to consider unlicensed spectrum as a first choice followed by licensed bands. </w:t>
      </w:r>
    </w:p>
    <w:p w14:paraId="10E8B974" w14:textId="614F076E" w:rsidR="002A19C1" w:rsidRDefault="002A19C1" w:rsidP="001A2F59">
      <w:pPr>
        <w:pStyle w:val="ListParagraph"/>
        <w:spacing w:after="120"/>
        <w:ind w:left="0"/>
        <w:jc w:val="both"/>
        <w:rPr>
          <w:rFonts w:ascii="Times New Roman" w:hAnsi="Times New Roman" w:cs="Times New Roman"/>
          <w:b/>
          <w:bCs/>
        </w:rPr>
      </w:pPr>
      <w:r w:rsidRPr="00571419">
        <w:rPr>
          <w:rFonts w:ascii="Times New Roman" w:hAnsi="Times New Roman" w:cs="Times New Roman"/>
          <w:b/>
          <w:bCs/>
        </w:rPr>
        <w:t xml:space="preserve">Observation </w:t>
      </w:r>
      <w:r w:rsidR="006512C2" w:rsidRPr="00571419">
        <w:rPr>
          <w:rFonts w:ascii="Times New Roman" w:hAnsi="Times New Roman" w:cs="Times New Roman"/>
          <w:b/>
          <w:bCs/>
        </w:rPr>
        <w:t>1</w:t>
      </w:r>
      <w:r w:rsidRPr="00571419">
        <w:rPr>
          <w:rFonts w:ascii="Times New Roman" w:hAnsi="Times New Roman" w:cs="Times New Roman"/>
          <w:b/>
          <w:bCs/>
        </w:rPr>
        <w:t xml:space="preserve">: </w:t>
      </w:r>
      <w:r w:rsidR="00354F49">
        <w:rPr>
          <w:rFonts w:ascii="Times New Roman" w:hAnsi="Times New Roman" w:cs="Times New Roman"/>
          <w:b/>
          <w:bCs/>
        </w:rPr>
        <w:t>The a</w:t>
      </w:r>
      <w:r w:rsidRPr="00571419">
        <w:rPr>
          <w:rFonts w:ascii="Times New Roman" w:hAnsi="Times New Roman" w:cs="Times New Roman"/>
          <w:b/>
          <w:bCs/>
        </w:rPr>
        <w:t>vailable ITS band</w:t>
      </w:r>
      <w:r w:rsidR="00354F49">
        <w:rPr>
          <w:rFonts w:ascii="Times New Roman" w:hAnsi="Times New Roman" w:cs="Times New Roman"/>
          <w:b/>
          <w:bCs/>
        </w:rPr>
        <w:t>s</w:t>
      </w:r>
      <w:r w:rsidRPr="00571419">
        <w:rPr>
          <w:rFonts w:ascii="Times New Roman" w:hAnsi="Times New Roman" w:cs="Times New Roman"/>
          <w:b/>
          <w:bCs/>
        </w:rPr>
        <w:t xml:space="preserve"> </w:t>
      </w:r>
      <w:r w:rsidR="001A2F59">
        <w:rPr>
          <w:rFonts w:ascii="Times New Roman" w:hAnsi="Times New Roman" w:cs="Times New Roman"/>
          <w:b/>
          <w:bCs/>
        </w:rPr>
        <w:t>may</w:t>
      </w:r>
      <w:r w:rsidRPr="00571419">
        <w:rPr>
          <w:rFonts w:ascii="Times New Roman" w:hAnsi="Times New Roman" w:cs="Times New Roman"/>
          <w:b/>
          <w:bCs/>
        </w:rPr>
        <w:t xml:space="preserve"> be insufficient for V2X</w:t>
      </w:r>
      <w:r w:rsidR="005521DA">
        <w:rPr>
          <w:rFonts w:ascii="Times New Roman" w:hAnsi="Times New Roman" w:cs="Times New Roman"/>
          <w:b/>
          <w:bCs/>
        </w:rPr>
        <w:t xml:space="preserve"> </w:t>
      </w:r>
      <w:r w:rsidR="001A2F59">
        <w:rPr>
          <w:rFonts w:ascii="Times New Roman" w:hAnsi="Times New Roman" w:cs="Times New Roman"/>
          <w:b/>
          <w:bCs/>
        </w:rPr>
        <w:t>sidelink positioning/</w:t>
      </w:r>
      <w:r w:rsidR="005521DA">
        <w:rPr>
          <w:rFonts w:ascii="Times New Roman" w:hAnsi="Times New Roman" w:cs="Times New Roman"/>
          <w:b/>
          <w:bCs/>
        </w:rPr>
        <w:t xml:space="preserve">ranging since the available bandwidth in some regions </w:t>
      </w:r>
      <w:r w:rsidR="001A2F59">
        <w:rPr>
          <w:rFonts w:ascii="Times New Roman" w:hAnsi="Times New Roman" w:cs="Times New Roman"/>
          <w:b/>
          <w:bCs/>
        </w:rPr>
        <w:t>may only be</w:t>
      </w:r>
      <w:r w:rsidR="005521DA">
        <w:rPr>
          <w:rFonts w:ascii="Times New Roman" w:hAnsi="Times New Roman" w:cs="Times New Roman"/>
          <w:b/>
          <w:bCs/>
        </w:rPr>
        <w:t xml:space="preserve"> 20</w:t>
      </w:r>
      <w:r w:rsidR="001A2F59">
        <w:rPr>
          <w:rFonts w:ascii="Times New Roman" w:hAnsi="Times New Roman" w:cs="Times New Roman"/>
          <w:b/>
          <w:bCs/>
        </w:rPr>
        <w:t xml:space="preserve"> MHz</w:t>
      </w:r>
    </w:p>
    <w:p w14:paraId="415C9F2B" w14:textId="23827E8F" w:rsidR="008C65FB" w:rsidRPr="00571419" w:rsidRDefault="008C65FB" w:rsidP="001A2F59">
      <w:pPr>
        <w:pStyle w:val="ListParagraph"/>
        <w:spacing w:after="120"/>
        <w:ind w:left="0"/>
        <w:jc w:val="both"/>
        <w:rPr>
          <w:rFonts w:ascii="Times New Roman" w:hAnsi="Times New Roman" w:cs="Times New Roman"/>
          <w:b/>
          <w:bCs/>
        </w:rPr>
      </w:pPr>
      <w:r w:rsidRPr="00571419">
        <w:rPr>
          <w:rFonts w:ascii="Times New Roman" w:hAnsi="Times New Roman" w:cs="Times New Roman"/>
          <w:b/>
          <w:bCs/>
        </w:rPr>
        <w:t xml:space="preserve">Observation </w:t>
      </w:r>
      <w:r w:rsidR="001A2F59">
        <w:rPr>
          <w:rFonts w:ascii="Times New Roman" w:hAnsi="Times New Roman" w:cs="Times New Roman"/>
          <w:b/>
          <w:bCs/>
        </w:rPr>
        <w:t>2</w:t>
      </w:r>
      <w:r w:rsidRPr="00571419">
        <w:rPr>
          <w:rFonts w:ascii="Times New Roman" w:hAnsi="Times New Roman" w:cs="Times New Roman"/>
          <w:b/>
          <w:bCs/>
        </w:rPr>
        <w:t xml:space="preserve">: </w:t>
      </w:r>
      <w:r w:rsidR="00940823">
        <w:rPr>
          <w:rFonts w:ascii="Times New Roman" w:hAnsi="Times New Roman" w:cs="Times New Roman"/>
          <w:b/>
          <w:bCs/>
        </w:rPr>
        <w:t>The a</w:t>
      </w:r>
      <w:r w:rsidRPr="00571419">
        <w:rPr>
          <w:rFonts w:ascii="Times New Roman" w:hAnsi="Times New Roman" w:cs="Times New Roman"/>
          <w:b/>
          <w:bCs/>
        </w:rPr>
        <w:t xml:space="preserve">vailable </w:t>
      </w:r>
      <w:r w:rsidR="001A2F59">
        <w:rPr>
          <w:rFonts w:ascii="Times New Roman" w:hAnsi="Times New Roman" w:cs="Times New Roman"/>
          <w:b/>
          <w:bCs/>
        </w:rPr>
        <w:t>licensed and shared bandwidths for IIoT and commercial use cases can be enhanced by unlicensed spectrum for sidelink positioning</w:t>
      </w:r>
      <w:r w:rsidRPr="00571419">
        <w:rPr>
          <w:rFonts w:ascii="Times New Roman" w:hAnsi="Times New Roman" w:cs="Times New Roman"/>
          <w:b/>
          <w:bCs/>
        </w:rPr>
        <w:t xml:space="preserve">  </w:t>
      </w:r>
    </w:p>
    <w:p w14:paraId="4B1F4871" w14:textId="70331195" w:rsidR="002A19C1" w:rsidRPr="006512C2" w:rsidRDefault="002A19C1" w:rsidP="002A19C1">
      <w:pPr>
        <w:pStyle w:val="ListParagraph"/>
        <w:spacing w:after="120"/>
        <w:ind w:left="0"/>
        <w:jc w:val="both"/>
        <w:rPr>
          <w:rFonts w:ascii="Times New Roman" w:hAnsi="Times New Roman" w:cs="Times New Roman"/>
          <w:b/>
          <w:bCs/>
        </w:rPr>
      </w:pPr>
      <w:r w:rsidRPr="006512C2">
        <w:rPr>
          <w:rFonts w:ascii="Times New Roman" w:hAnsi="Times New Roman" w:cs="Times New Roman"/>
          <w:b/>
          <w:bCs/>
        </w:rPr>
        <w:t xml:space="preserve">Proposal </w:t>
      </w:r>
      <w:r w:rsidR="006512C2">
        <w:rPr>
          <w:rFonts w:ascii="Times New Roman" w:hAnsi="Times New Roman" w:cs="Times New Roman"/>
          <w:b/>
          <w:bCs/>
        </w:rPr>
        <w:t>2</w:t>
      </w:r>
      <w:r w:rsidRPr="006512C2">
        <w:rPr>
          <w:rFonts w:ascii="Times New Roman" w:hAnsi="Times New Roman" w:cs="Times New Roman"/>
          <w:b/>
          <w:bCs/>
        </w:rPr>
        <w:t>: Consider studying unlicensed spectrum for</w:t>
      </w:r>
      <w:r w:rsidR="00940823">
        <w:rPr>
          <w:rFonts w:ascii="Times New Roman" w:hAnsi="Times New Roman" w:cs="Times New Roman"/>
          <w:b/>
          <w:bCs/>
        </w:rPr>
        <w:t xml:space="preserve"> sidelink</w:t>
      </w:r>
      <w:r w:rsidRPr="006512C2">
        <w:rPr>
          <w:rFonts w:ascii="Times New Roman" w:hAnsi="Times New Roman" w:cs="Times New Roman"/>
          <w:b/>
          <w:bCs/>
        </w:rPr>
        <w:t xml:space="preserve"> positioning in addition to licensed and the ITS band</w:t>
      </w:r>
      <w:r w:rsidR="00934B41">
        <w:rPr>
          <w:rFonts w:ascii="Times New Roman" w:hAnsi="Times New Roman" w:cs="Times New Roman"/>
          <w:b/>
          <w:bCs/>
        </w:rPr>
        <w:t>s</w:t>
      </w:r>
      <w:r w:rsidRPr="006512C2">
        <w:rPr>
          <w:rFonts w:ascii="Times New Roman" w:hAnsi="Times New Roman" w:cs="Times New Roman"/>
          <w:b/>
          <w:bCs/>
        </w:rPr>
        <w:t>.</w:t>
      </w:r>
    </w:p>
    <w:p w14:paraId="0CDC3C4C" w14:textId="34EFC055" w:rsidR="00890F4D" w:rsidRPr="00CE549B" w:rsidRDefault="00890F4D" w:rsidP="00CE549B">
      <w:pPr>
        <w:pStyle w:val="Heading2"/>
        <w:rPr>
          <w:lang w:eastAsia="ja-JP"/>
        </w:rPr>
      </w:pPr>
      <w:r w:rsidRPr="00CE549B">
        <w:rPr>
          <w:lang w:eastAsia="ja-JP"/>
        </w:rPr>
        <w:t>Sidelink Positioning use case</w:t>
      </w:r>
    </w:p>
    <w:p w14:paraId="4A8F2784" w14:textId="2D9128EA" w:rsidR="004E5292" w:rsidRDefault="006512C2" w:rsidP="00C03C38">
      <w:pPr>
        <w:jc w:val="both"/>
        <w:rPr>
          <w:sz w:val="22"/>
          <w:lang w:eastAsia="ja-JP"/>
        </w:rPr>
      </w:pPr>
      <w:r>
        <w:rPr>
          <w:sz w:val="22"/>
          <w:lang w:eastAsia="ja-JP"/>
        </w:rPr>
        <w:t>In the new WID [2], four use cases have been identified for defining requirements and also for evaluation, namely V2X</w:t>
      </w:r>
      <w:r w:rsidR="005C3CBE">
        <w:rPr>
          <w:sz w:val="22"/>
          <w:lang w:eastAsia="ja-JP"/>
        </w:rPr>
        <w:t xml:space="preserve"> </w:t>
      </w:r>
      <w:r w:rsidR="005C3CBE">
        <w:rPr>
          <w:rFonts w:ascii="TimesNewRomanPSMT" w:hAnsi="TimesNewRomanPSMT" w:cs="TimesNewRomanPSMT"/>
          <w:sz w:val="22"/>
          <w:szCs w:val="22"/>
          <w:lang w:val="en-US"/>
        </w:rPr>
        <w:t>(TR38.845)</w:t>
      </w:r>
      <w:r>
        <w:rPr>
          <w:sz w:val="22"/>
          <w:lang w:eastAsia="ja-JP"/>
        </w:rPr>
        <w:t>, public safety</w:t>
      </w:r>
      <w:r w:rsidR="005C3CBE">
        <w:rPr>
          <w:sz w:val="22"/>
          <w:lang w:eastAsia="ja-JP"/>
        </w:rPr>
        <w:t xml:space="preserve"> </w:t>
      </w:r>
      <w:r w:rsidR="005C3CBE">
        <w:rPr>
          <w:rFonts w:ascii="TimesNewRomanPSMT" w:hAnsi="TimesNewRomanPSMT" w:cs="TimesNewRomanPSMT"/>
          <w:sz w:val="22"/>
          <w:szCs w:val="22"/>
          <w:lang w:val="en-US"/>
        </w:rPr>
        <w:t>(TR38.845)</w:t>
      </w:r>
      <w:r>
        <w:rPr>
          <w:sz w:val="22"/>
          <w:lang w:eastAsia="ja-JP"/>
        </w:rPr>
        <w:t>, IIoT</w:t>
      </w:r>
      <w:r w:rsidR="005C3CBE">
        <w:rPr>
          <w:sz w:val="22"/>
          <w:lang w:eastAsia="ja-JP"/>
        </w:rPr>
        <w:t xml:space="preserve"> </w:t>
      </w:r>
      <w:r w:rsidR="005C3CBE">
        <w:rPr>
          <w:rFonts w:ascii="TimesNewRomanPSMT" w:hAnsi="TimesNewRomanPSMT" w:cs="TimesNewRomanPSMT"/>
          <w:sz w:val="22"/>
          <w:szCs w:val="22"/>
          <w:lang w:val="en-US"/>
        </w:rPr>
        <w:t>(TS22.104)</w:t>
      </w:r>
      <w:r>
        <w:rPr>
          <w:sz w:val="22"/>
          <w:lang w:eastAsia="ja-JP"/>
        </w:rPr>
        <w:t>, and commercial use cases</w:t>
      </w:r>
      <w:r w:rsidR="005C3CBE">
        <w:rPr>
          <w:sz w:val="22"/>
          <w:lang w:eastAsia="ja-JP"/>
        </w:rPr>
        <w:t xml:space="preserve"> </w:t>
      </w:r>
      <w:r w:rsidR="005C3CBE">
        <w:rPr>
          <w:rFonts w:ascii="TimesNewRomanPSMT" w:hAnsi="TimesNewRomanPSMT" w:cs="TimesNewRomanPSMT"/>
          <w:sz w:val="22"/>
          <w:szCs w:val="22"/>
          <w:lang w:val="en-US"/>
        </w:rPr>
        <w:t>(TS22.261)</w:t>
      </w:r>
      <w:r>
        <w:rPr>
          <w:sz w:val="22"/>
          <w:lang w:eastAsia="ja-JP"/>
        </w:rPr>
        <w:t>. In our understanding it is useful to keep the four use cases in the WID</w:t>
      </w:r>
      <w:r w:rsidR="00571419">
        <w:rPr>
          <w:sz w:val="22"/>
          <w:lang w:eastAsia="ja-JP"/>
        </w:rPr>
        <w:t xml:space="preserve">. </w:t>
      </w:r>
      <w:r w:rsidR="00982B8C">
        <w:rPr>
          <w:sz w:val="22"/>
          <w:lang w:eastAsia="ja-JP"/>
        </w:rPr>
        <w:t xml:space="preserve">In our view, </w:t>
      </w:r>
      <w:r w:rsidR="00571419">
        <w:rPr>
          <w:sz w:val="22"/>
          <w:lang w:eastAsia="ja-JP"/>
        </w:rPr>
        <w:t xml:space="preserve">V2X, </w:t>
      </w:r>
      <w:r w:rsidR="00982B8C">
        <w:rPr>
          <w:sz w:val="22"/>
          <w:lang w:eastAsia="ja-JP"/>
        </w:rPr>
        <w:t>commercial</w:t>
      </w:r>
      <w:r w:rsidR="00571419">
        <w:rPr>
          <w:sz w:val="22"/>
          <w:lang w:eastAsia="ja-JP"/>
        </w:rPr>
        <w:t xml:space="preserve"> and Industrial IIoT</w:t>
      </w:r>
      <w:r w:rsidR="00982B8C">
        <w:rPr>
          <w:sz w:val="22"/>
          <w:lang w:eastAsia="ja-JP"/>
        </w:rPr>
        <w:t xml:space="preserve"> use cases are of great commercial value for our supported verticals. </w:t>
      </w:r>
    </w:p>
    <w:p w14:paraId="5757CAA1" w14:textId="34DB5F4B" w:rsidR="009E7647" w:rsidRDefault="009E7647" w:rsidP="009E7647">
      <w:pPr>
        <w:pStyle w:val="ListParagraph"/>
        <w:ind w:left="0"/>
        <w:jc w:val="both"/>
        <w:rPr>
          <w:rFonts w:ascii="Times New Roman" w:hAnsi="Times New Roman" w:cs="Times New Roman"/>
          <w:b/>
          <w:bCs/>
        </w:rPr>
      </w:pPr>
      <w:r w:rsidRPr="001A5E7A">
        <w:rPr>
          <w:rFonts w:ascii="Times New Roman" w:hAnsi="Times New Roman" w:cs="Times New Roman"/>
          <w:b/>
          <w:bCs/>
        </w:rPr>
        <w:t xml:space="preserve">Observation </w:t>
      </w:r>
      <w:r>
        <w:rPr>
          <w:rFonts w:ascii="Times New Roman" w:hAnsi="Times New Roman" w:cs="Times New Roman"/>
          <w:b/>
          <w:bCs/>
        </w:rPr>
        <w:t>3</w:t>
      </w:r>
      <w:r w:rsidRPr="001A5E7A">
        <w:rPr>
          <w:rFonts w:ascii="Times New Roman" w:hAnsi="Times New Roman" w:cs="Times New Roman"/>
          <w:b/>
          <w:bCs/>
        </w:rPr>
        <w:t xml:space="preserve">: </w:t>
      </w:r>
      <w:r>
        <w:rPr>
          <w:rFonts w:ascii="Times New Roman" w:hAnsi="Times New Roman" w:cs="Times New Roman"/>
          <w:b/>
          <w:bCs/>
        </w:rPr>
        <w:t>At least V2X, IIoT and commercial use cases are of great commercial value and need to be considered for sideling positioning in this Rel-18 WI.</w:t>
      </w:r>
    </w:p>
    <w:p w14:paraId="15931D82" w14:textId="2438B768" w:rsidR="00A851B5" w:rsidRDefault="00A851B5" w:rsidP="00D21DBE">
      <w:pPr>
        <w:pStyle w:val="ListParagraph"/>
        <w:spacing w:before="120" w:after="240"/>
        <w:ind w:left="0"/>
        <w:jc w:val="both"/>
        <w:rPr>
          <w:rFonts w:ascii="Times New Roman" w:hAnsi="Times New Roman" w:cs="Times New Roman"/>
          <w:b/>
          <w:bCs/>
        </w:rPr>
      </w:pPr>
      <w:r>
        <w:rPr>
          <w:rFonts w:ascii="Times New Roman" w:hAnsi="Times New Roman" w:cs="Times New Roman"/>
          <w:b/>
          <w:bCs/>
        </w:rPr>
        <w:t xml:space="preserve">Proposal 3: </w:t>
      </w:r>
      <w:r w:rsidR="0070775D">
        <w:rPr>
          <w:rFonts w:ascii="Times New Roman" w:hAnsi="Times New Roman" w:cs="Times New Roman"/>
          <w:b/>
          <w:bCs/>
        </w:rPr>
        <w:t>F</w:t>
      </w:r>
      <w:r>
        <w:rPr>
          <w:rFonts w:ascii="Times New Roman" w:hAnsi="Times New Roman" w:cs="Times New Roman"/>
          <w:b/>
          <w:bCs/>
        </w:rPr>
        <w:t>or sidelink positioning</w:t>
      </w:r>
      <w:r w:rsidR="0070775D">
        <w:rPr>
          <w:rFonts w:ascii="Times New Roman" w:hAnsi="Times New Roman" w:cs="Times New Roman"/>
          <w:b/>
          <w:bCs/>
        </w:rPr>
        <w:t xml:space="preserve"> </w:t>
      </w:r>
      <w:r w:rsidR="0070775D">
        <w:rPr>
          <w:rFonts w:ascii="Times New Roman" w:hAnsi="Times New Roman" w:cs="Times New Roman"/>
          <w:b/>
          <w:bCs/>
        </w:rPr>
        <w:t>objectives</w:t>
      </w:r>
      <w:r>
        <w:rPr>
          <w:rFonts w:ascii="Times New Roman" w:hAnsi="Times New Roman" w:cs="Times New Roman"/>
          <w:b/>
          <w:bCs/>
        </w:rPr>
        <w:t xml:space="preserve">, </w:t>
      </w:r>
      <w:r w:rsidR="0070775D">
        <w:rPr>
          <w:rFonts w:ascii="Times New Roman" w:hAnsi="Times New Roman" w:cs="Times New Roman"/>
          <w:b/>
          <w:bCs/>
        </w:rPr>
        <w:t xml:space="preserve">support considering </w:t>
      </w:r>
      <w:r>
        <w:rPr>
          <w:rFonts w:ascii="Times New Roman" w:hAnsi="Times New Roman" w:cs="Times New Roman"/>
          <w:b/>
          <w:bCs/>
        </w:rPr>
        <w:t>the</w:t>
      </w:r>
      <w:r w:rsidR="009E7647">
        <w:rPr>
          <w:rFonts w:ascii="Times New Roman" w:hAnsi="Times New Roman" w:cs="Times New Roman"/>
          <w:b/>
          <w:bCs/>
        </w:rPr>
        <w:t xml:space="preserve"> requirement of</w:t>
      </w:r>
      <w:r>
        <w:rPr>
          <w:rFonts w:ascii="Times New Roman" w:hAnsi="Times New Roman" w:cs="Times New Roman"/>
          <w:b/>
          <w:bCs/>
        </w:rPr>
        <w:t xml:space="preserve"> </w:t>
      </w:r>
      <w:r w:rsidR="00FF4DC4">
        <w:rPr>
          <w:rFonts w:ascii="Times New Roman" w:hAnsi="Times New Roman" w:cs="Times New Roman"/>
          <w:b/>
          <w:bCs/>
        </w:rPr>
        <w:t xml:space="preserve">the </w:t>
      </w:r>
      <w:r>
        <w:rPr>
          <w:rFonts w:ascii="Times New Roman" w:hAnsi="Times New Roman" w:cs="Times New Roman"/>
          <w:b/>
          <w:bCs/>
        </w:rPr>
        <w:t>following use cases: Vehicle-to-Everything (V2X), Industrial IoT (IIoT), public safety (PS) and commercial devices</w:t>
      </w:r>
    </w:p>
    <w:p w14:paraId="1B277EA3" w14:textId="04C3572D" w:rsidR="004E5292" w:rsidRDefault="004E5292" w:rsidP="00C03C38">
      <w:pPr>
        <w:jc w:val="both"/>
        <w:rPr>
          <w:sz w:val="22"/>
          <w:lang w:eastAsia="ja-JP"/>
        </w:rPr>
      </w:pPr>
      <w:r>
        <w:rPr>
          <w:sz w:val="22"/>
          <w:lang w:eastAsia="ja-JP"/>
        </w:rPr>
        <w:t xml:space="preserve">For V2X use case, sidelink positioning </w:t>
      </w:r>
      <w:r w:rsidR="00B1570F">
        <w:rPr>
          <w:sz w:val="22"/>
          <w:lang w:eastAsia="ja-JP"/>
        </w:rPr>
        <w:t>is</w:t>
      </w:r>
      <w:r>
        <w:rPr>
          <w:sz w:val="22"/>
          <w:lang w:eastAsia="ja-JP"/>
        </w:rPr>
        <w:t xml:space="preserve"> need</w:t>
      </w:r>
      <w:r w:rsidR="00B1570F">
        <w:rPr>
          <w:sz w:val="22"/>
          <w:lang w:eastAsia="ja-JP"/>
        </w:rPr>
        <w:t>ed</w:t>
      </w:r>
      <w:r>
        <w:rPr>
          <w:sz w:val="22"/>
          <w:lang w:eastAsia="ja-JP"/>
        </w:rPr>
        <w:t xml:space="preserve"> </w:t>
      </w:r>
      <w:r w:rsidR="0070775D">
        <w:rPr>
          <w:sz w:val="22"/>
          <w:lang w:eastAsia="ja-JP"/>
        </w:rPr>
        <w:t>to</w:t>
      </w:r>
      <w:r>
        <w:rPr>
          <w:sz w:val="22"/>
          <w:lang w:eastAsia="ja-JP"/>
        </w:rPr>
        <w:t xml:space="preserve"> enhanc</w:t>
      </w:r>
      <w:r w:rsidR="0070775D">
        <w:rPr>
          <w:sz w:val="22"/>
          <w:lang w:eastAsia="ja-JP"/>
        </w:rPr>
        <w:t>e</w:t>
      </w:r>
      <w:r>
        <w:rPr>
          <w:sz w:val="22"/>
          <w:lang w:eastAsia="ja-JP"/>
        </w:rPr>
        <w:t xml:space="preserve"> existing onboard localization techniques, e.g., radar, cameras, etc.. For assisted and automated driving, sidelink positioning may be used to extend many light-weight or micro mobility devices</w:t>
      </w:r>
      <w:r w:rsidR="00B1570F">
        <w:rPr>
          <w:sz w:val="22"/>
          <w:lang w:eastAsia="ja-JP"/>
        </w:rPr>
        <w:t xml:space="preserve"> localization capability, i.e.,</w:t>
      </w:r>
      <w:r>
        <w:rPr>
          <w:sz w:val="22"/>
          <w:lang w:eastAsia="ja-JP"/>
        </w:rPr>
        <w:t xml:space="preserve"> if they are equipped with V2X connectivity</w:t>
      </w:r>
      <w:r w:rsidR="00B1570F">
        <w:rPr>
          <w:sz w:val="22"/>
          <w:lang w:eastAsia="ja-JP"/>
        </w:rPr>
        <w:t>. These could be used for VRU protection including</w:t>
      </w:r>
      <w:r>
        <w:rPr>
          <w:sz w:val="22"/>
          <w:lang w:eastAsia="ja-JP"/>
        </w:rPr>
        <w:t xml:space="preserve"> eBike, 2-wheeler, etc.</w:t>
      </w:r>
      <w:r w:rsidR="0070775D">
        <w:rPr>
          <w:sz w:val="22"/>
          <w:lang w:eastAsia="ja-JP"/>
        </w:rPr>
        <w:t>,</w:t>
      </w:r>
      <w:r>
        <w:rPr>
          <w:sz w:val="22"/>
          <w:lang w:eastAsia="ja-JP"/>
        </w:rPr>
        <w:t xml:space="preserve"> or</w:t>
      </w:r>
      <w:r w:rsidR="00B1570F">
        <w:rPr>
          <w:sz w:val="22"/>
          <w:lang w:eastAsia="ja-JP"/>
        </w:rPr>
        <w:t xml:space="preserve"> </w:t>
      </w:r>
      <w:r>
        <w:rPr>
          <w:sz w:val="22"/>
          <w:lang w:eastAsia="ja-JP"/>
        </w:rPr>
        <w:t xml:space="preserve">pedestrian </w:t>
      </w:r>
      <w:r w:rsidR="00B1570F">
        <w:rPr>
          <w:sz w:val="22"/>
          <w:lang w:eastAsia="ja-JP"/>
        </w:rPr>
        <w:t>UE</w:t>
      </w:r>
      <w:r>
        <w:rPr>
          <w:sz w:val="22"/>
          <w:lang w:eastAsia="ja-JP"/>
        </w:rPr>
        <w:t xml:space="preserve"> with V2P capability</w:t>
      </w:r>
      <w:r w:rsidR="00016CE9">
        <w:rPr>
          <w:sz w:val="22"/>
          <w:lang w:eastAsia="ja-JP"/>
        </w:rPr>
        <w:t>, see Figure 1</w:t>
      </w:r>
      <w:r>
        <w:rPr>
          <w:sz w:val="22"/>
          <w:lang w:eastAsia="ja-JP"/>
        </w:rPr>
        <w:t xml:space="preserve">. </w:t>
      </w:r>
      <w:r w:rsidR="00016CE9">
        <w:rPr>
          <w:sz w:val="22"/>
          <w:lang w:eastAsia="ja-JP"/>
        </w:rPr>
        <w:t xml:space="preserve">For V2X use cases, road-side units (RSU) equipped on fixed road infrastructure can be used as fixed anchor points that assists absolute and/or relative sidelink positioning. Given the fact that RSU can also be of gNB types, Uu positioning and Sidelink positioning </w:t>
      </w:r>
      <w:r w:rsidR="0070775D">
        <w:rPr>
          <w:sz w:val="22"/>
          <w:lang w:eastAsia="ja-JP"/>
        </w:rPr>
        <w:t>co-existence</w:t>
      </w:r>
      <w:r w:rsidR="00016CE9">
        <w:rPr>
          <w:sz w:val="22"/>
          <w:lang w:eastAsia="ja-JP"/>
        </w:rPr>
        <w:t xml:space="preserve"> is foresee</w:t>
      </w:r>
      <w:r w:rsidR="00B1570F">
        <w:rPr>
          <w:sz w:val="22"/>
          <w:lang w:eastAsia="ja-JP"/>
        </w:rPr>
        <w:t>able</w:t>
      </w:r>
      <w:r w:rsidR="00016CE9">
        <w:rPr>
          <w:sz w:val="22"/>
          <w:lang w:eastAsia="ja-JP"/>
        </w:rPr>
        <w:t>. Therefore, it is useful to study</w:t>
      </w:r>
      <w:r>
        <w:rPr>
          <w:sz w:val="22"/>
          <w:lang w:eastAsia="ja-JP"/>
        </w:rPr>
        <w:t xml:space="preserve"> </w:t>
      </w:r>
      <w:r w:rsidR="00B1570F">
        <w:rPr>
          <w:sz w:val="22"/>
          <w:lang w:eastAsia="ja-JP"/>
        </w:rPr>
        <w:t xml:space="preserve">both </w:t>
      </w:r>
      <w:r>
        <w:rPr>
          <w:sz w:val="22"/>
          <w:lang w:eastAsia="ja-JP"/>
        </w:rPr>
        <w:t xml:space="preserve">standalone sidelink positioning (absolute or relative (include ranging)) and combined sidelink + Uu positioning </w:t>
      </w:r>
      <w:r w:rsidR="00016CE9">
        <w:rPr>
          <w:sz w:val="22"/>
          <w:lang w:eastAsia="ja-JP"/>
        </w:rPr>
        <w:t>mechanisms</w:t>
      </w:r>
      <w:r>
        <w:rPr>
          <w:sz w:val="22"/>
          <w:lang w:eastAsia="ja-JP"/>
        </w:rPr>
        <w:t>.</w:t>
      </w:r>
    </w:p>
    <w:p w14:paraId="3803A44E" w14:textId="77777777" w:rsidR="004E5292" w:rsidRDefault="004E5292" w:rsidP="004E5292">
      <w:pPr>
        <w:jc w:val="center"/>
      </w:pPr>
      <w:r>
        <w:rPr>
          <w:noProof/>
        </w:rPr>
        <w:drawing>
          <wp:inline distT="0" distB="0" distL="0" distR="0" wp14:anchorId="1FE20515" wp14:editId="1DA0DAAB">
            <wp:extent cx="4624856" cy="1591881"/>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707" b="6462"/>
                    <a:stretch/>
                  </pic:blipFill>
                  <pic:spPr bwMode="auto">
                    <a:xfrm>
                      <a:off x="0" y="0"/>
                      <a:ext cx="4624856" cy="1591881"/>
                    </a:xfrm>
                    <a:prstGeom prst="rect">
                      <a:avLst/>
                    </a:prstGeom>
                    <a:noFill/>
                    <a:ln>
                      <a:noFill/>
                    </a:ln>
                    <a:extLst>
                      <a:ext uri="{53640926-AAD7-44D8-BBD7-CCE9431645EC}">
                        <a14:shadowObscured xmlns:a14="http://schemas.microsoft.com/office/drawing/2010/main"/>
                      </a:ext>
                    </a:extLst>
                  </pic:spPr>
                </pic:pic>
              </a:graphicData>
            </a:graphic>
          </wp:inline>
        </w:drawing>
      </w:r>
    </w:p>
    <w:p w14:paraId="7EC327FD" w14:textId="346D11D0" w:rsidR="004E5292" w:rsidRDefault="004E5292" w:rsidP="004E5292">
      <w:pPr>
        <w:jc w:val="center"/>
        <w:rPr>
          <w:rFonts w:eastAsia="SimSun"/>
          <w:iCs/>
          <w:lang w:val="en-US" w:eastAsia="zh-CN"/>
        </w:rPr>
      </w:pPr>
      <w:r w:rsidRPr="00F1382A">
        <w:rPr>
          <w:rFonts w:eastAsia="SimSun"/>
          <w:iCs/>
          <w:lang w:val="en-US" w:eastAsia="zh-CN"/>
        </w:rPr>
        <w:t xml:space="preserve">Figure </w:t>
      </w:r>
      <w:r w:rsidR="00016CE9">
        <w:rPr>
          <w:rFonts w:eastAsia="SimSun"/>
          <w:iCs/>
          <w:lang w:val="en-US" w:eastAsia="zh-CN"/>
        </w:rPr>
        <w:t>1</w:t>
      </w:r>
      <w:r w:rsidRPr="00F1382A">
        <w:rPr>
          <w:rFonts w:eastAsia="SimSun"/>
          <w:iCs/>
          <w:lang w:val="en-US" w:eastAsia="zh-CN"/>
        </w:rPr>
        <w:t>: VRU protection via sidelink positioning assisting in-road and/or in-vehicle positioning techniques</w:t>
      </w:r>
    </w:p>
    <w:p w14:paraId="62187ECD" w14:textId="43A0E3BA" w:rsidR="00016CE9" w:rsidRDefault="00016CE9" w:rsidP="00C03C38">
      <w:pPr>
        <w:jc w:val="both"/>
        <w:rPr>
          <w:sz w:val="22"/>
          <w:lang w:val="en-US" w:eastAsia="ja-JP"/>
        </w:rPr>
      </w:pPr>
      <w:r>
        <w:rPr>
          <w:sz w:val="22"/>
          <w:lang w:val="en-US" w:eastAsia="ja-JP"/>
        </w:rPr>
        <w:t xml:space="preserve">For industrial IoT (IIoT) use case, </w:t>
      </w:r>
      <w:r w:rsidRPr="00016CE9">
        <w:rPr>
          <w:sz w:val="22"/>
          <w:lang w:val="en-US" w:eastAsia="ja-JP"/>
        </w:rPr>
        <w:t>Rel-17</w:t>
      </w:r>
      <w:r>
        <w:rPr>
          <w:sz w:val="22"/>
          <w:lang w:val="en-US" w:eastAsia="ja-JP"/>
        </w:rPr>
        <w:t xml:space="preserve"> considers enhancing</w:t>
      </w:r>
      <w:r w:rsidRPr="00016CE9">
        <w:rPr>
          <w:sz w:val="22"/>
          <w:lang w:val="en-US" w:eastAsia="ja-JP"/>
        </w:rPr>
        <w:t xml:space="preserve"> Uu positioning </w:t>
      </w:r>
      <w:r>
        <w:rPr>
          <w:sz w:val="22"/>
          <w:lang w:val="en-US" w:eastAsia="ja-JP"/>
        </w:rPr>
        <w:t>for the IIoT accuracy requirements</w:t>
      </w:r>
      <w:r w:rsidRPr="00016CE9">
        <w:rPr>
          <w:sz w:val="22"/>
          <w:lang w:val="en-US" w:eastAsia="ja-JP"/>
        </w:rPr>
        <w:t xml:space="preserve"> [</w:t>
      </w:r>
      <w:r>
        <w:rPr>
          <w:sz w:val="22"/>
          <w:lang w:val="en-US" w:eastAsia="ja-JP"/>
        </w:rPr>
        <w:t>6</w:t>
      </w:r>
      <w:r w:rsidRPr="00016CE9">
        <w:rPr>
          <w:sz w:val="22"/>
          <w:lang w:val="en-US" w:eastAsia="ja-JP"/>
        </w:rPr>
        <w:t>].</w:t>
      </w:r>
      <w:r>
        <w:rPr>
          <w:sz w:val="22"/>
          <w:lang w:val="en-US" w:eastAsia="ja-JP"/>
        </w:rPr>
        <w:t xml:space="preserve"> </w:t>
      </w:r>
      <w:r w:rsidR="00536E7E">
        <w:rPr>
          <w:sz w:val="22"/>
          <w:lang w:val="en-US" w:eastAsia="ja-JP"/>
        </w:rPr>
        <w:t>However, th</w:t>
      </w:r>
      <w:r w:rsidR="0070775D">
        <w:rPr>
          <w:sz w:val="22"/>
          <w:lang w:val="en-US" w:eastAsia="ja-JP"/>
        </w:rPr>
        <w:t xml:space="preserve">e Rel-17 </w:t>
      </w:r>
      <w:r w:rsidR="00536E7E">
        <w:rPr>
          <w:sz w:val="22"/>
          <w:lang w:val="en-US" w:eastAsia="ja-JP"/>
        </w:rPr>
        <w:t xml:space="preserve">WI </w:t>
      </w:r>
      <w:r w:rsidR="0070775D">
        <w:rPr>
          <w:sz w:val="22"/>
          <w:lang w:val="en-US" w:eastAsia="ja-JP"/>
        </w:rPr>
        <w:t>does</w:t>
      </w:r>
      <w:r w:rsidR="00536E7E">
        <w:rPr>
          <w:sz w:val="22"/>
          <w:lang w:val="en-US" w:eastAsia="ja-JP"/>
        </w:rPr>
        <w:t xml:space="preserve"> not consider s</w:t>
      </w:r>
      <w:r w:rsidRPr="00016CE9">
        <w:rPr>
          <w:sz w:val="22"/>
          <w:lang w:val="en-US" w:eastAsia="ja-JP"/>
        </w:rPr>
        <w:t>idelink positioning</w:t>
      </w:r>
      <w:r w:rsidR="00536E7E">
        <w:rPr>
          <w:sz w:val="22"/>
          <w:lang w:val="en-US" w:eastAsia="ja-JP"/>
        </w:rPr>
        <w:t>, which is</w:t>
      </w:r>
      <w:r w:rsidRPr="00016CE9">
        <w:rPr>
          <w:sz w:val="22"/>
          <w:lang w:val="en-US" w:eastAsia="ja-JP"/>
        </w:rPr>
        <w:t xml:space="preserve"> very important for some industrial automation use cases, e.g., cooperative carrying use case. Figure </w:t>
      </w:r>
      <w:r w:rsidR="00536E7E">
        <w:rPr>
          <w:sz w:val="22"/>
          <w:lang w:val="en-US" w:eastAsia="ja-JP"/>
        </w:rPr>
        <w:t>2</w:t>
      </w:r>
      <w:r w:rsidRPr="00016CE9">
        <w:rPr>
          <w:sz w:val="22"/>
          <w:lang w:val="en-US" w:eastAsia="ja-JP"/>
        </w:rPr>
        <w:t xml:space="preserve"> depicts the scenario of four ProSe enabled robots/AGVs carrying a single piece and moving with it in a synchronized manner [</w:t>
      </w:r>
      <w:r w:rsidR="00536E7E">
        <w:rPr>
          <w:sz w:val="22"/>
          <w:lang w:val="en-US" w:eastAsia="ja-JP"/>
        </w:rPr>
        <w:t>7</w:t>
      </w:r>
      <w:r w:rsidRPr="00016CE9">
        <w:rPr>
          <w:sz w:val="22"/>
          <w:lang w:val="en-US" w:eastAsia="ja-JP"/>
        </w:rPr>
        <w:t>].</w:t>
      </w:r>
      <w:r w:rsidR="00536E7E">
        <w:rPr>
          <w:sz w:val="22"/>
          <w:lang w:val="en-US" w:eastAsia="ja-JP"/>
        </w:rPr>
        <w:t xml:space="preserve"> In this </w:t>
      </w:r>
      <w:r w:rsidR="00536E7E">
        <w:rPr>
          <w:sz w:val="22"/>
          <w:lang w:val="en-US" w:eastAsia="ja-JP"/>
        </w:rPr>
        <w:lastRenderedPageBreak/>
        <w:t>case, precises relative positioning (including ranging) is crucial for having the task precisely handled. Whether this is combined with Uu positioning or not is an important question that needs to be answered in this WI.</w:t>
      </w:r>
    </w:p>
    <w:p w14:paraId="1FAC7F8A" w14:textId="77777777" w:rsidR="00536E7E" w:rsidRDefault="00536E7E" w:rsidP="00536E7E">
      <w:pPr>
        <w:pStyle w:val="ListParagraph"/>
        <w:spacing w:before="100" w:beforeAutospacing="1" w:after="100" w:afterAutospacing="1"/>
        <w:ind w:left="0"/>
        <w:jc w:val="center"/>
        <w:rPr>
          <w:rFonts w:ascii="Times New Roman" w:hAnsi="Times New Roman" w:cs="Times New Roman"/>
          <w:lang w:eastAsia="ja-JP"/>
        </w:rPr>
      </w:pPr>
      <w:r>
        <w:rPr>
          <w:rFonts w:ascii="Times New Roman" w:hAnsi="Times New Roman" w:cs="Times New Roman"/>
          <w:noProof/>
          <w:lang w:eastAsia="ja-JP"/>
        </w:rPr>
        <w:drawing>
          <wp:inline distT="0" distB="0" distL="0" distR="0" wp14:anchorId="657553FA" wp14:editId="3959CF50">
            <wp:extent cx="2428875" cy="1920882"/>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7439" cy="1990923"/>
                    </a:xfrm>
                    <a:prstGeom prst="rect">
                      <a:avLst/>
                    </a:prstGeom>
                    <a:noFill/>
                  </pic:spPr>
                </pic:pic>
              </a:graphicData>
            </a:graphic>
          </wp:inline>
        </w:drawing>
      </w:r>
    </w:p>
    <w:p w14:paraId="37A58F40" w14:textId="114A516B" w:rsidR="00536E7E" w:rsidRDefault="00536E7E" w:rsidP="00090E38">
      <w:pPr>
        <w:pStyle w:val="ListParagraph"/>
        <w:spacing w:before="100" w:beforeAutospacing="1" w:after="240"/>
        <w:ind w:left="0"/>
        <w:jc w:val="center"/>
        <w:rPr>
          <w:rFonts w:ascii="Times New Roman" w:hAnsi="Times New Roman" w:cs="Times New Roman"/>
          <w:lang w:val="en-GB" w:eastAsia="ja-JP"/>
        </w:rPr>
      </w:pPr>
      <w:r>
        <w:rPr>
          <w:rFonts w:ascii="Times New Roman" w:hAnsi="Times New Roman" w:cs="Times New Roman"/>
          <w:lang w:eastAsia="ja-JP"/>
        </w:rPr>
        <w:t xml:space="preserve">Figure 2: </w:t>
      </w:r>
      <w:r w:rsidRPr="009968A2">
        <w:rPr>
          <w:rFonts w:ascii="Times New Roman" w:hAnsi="Times New Roman" w:cs="Times New Roman"/>
          <w:lang w:val="en-GB" w:eastAsia="ja-JP"/>
        </w:rPr>
        <w:t>ProSe communication setup for mobile robots/AGVs carrying a work piece</w:t>
      </w:r>
      <w:r>
        <w:rPr>
          <w:rFonts w:ascii="Times New Roman" w:hAnsi="Times New Roman" w:cs="Times New Roman"/>
          <w:lang w:val="en-GB" w:eastAsia="ja-JP"/>
        </w:rPr>
        <w:t xml:space="preserve"> [11]</w:t>
      </w:r>
    </w:p>
    <w:p w14:paraId="5BCF66AE" w14:textId="6D4F7465" w:rsidR="0055514A" w:rsidRDefault="0055514A" w:rsidP="0070775D">
      <w:pPr>
        <w:spacing w:after="0"/>
        <w:jc w:val="both"/>
        <w:rPr>
          <w:lang w:eastAsia="ja-JP"/>
        </w:rPr>
      </w:pPr>
      <w:r>
        <w:rPr>
          <w:sz w:val="22"/>
          <w:lang w:eastAsia="ja-JP"/>
        </w:rPr>
        <w:t xml:space="preserve">At least for V2X and IIoT use cases, </w:t>
      </w:r>
      <w:r w:rsidRPr="001A5E7A">
        <w:rPr>
          <w:b/>
          <w:bCs/>
          <w:sz w:val="22"/>
          <w:lang w:eastAsia="ja-JP"/>
        </w:rPr>
        <w:t>standalone</w:t>
      </w:r>
      <w:r>
        <w:rPr>
          <w:sz w:val="22"/>
          <w:lang w:eastAsia="ja-JP"/>
        </w:rPr>
        <w:t xml:space="preserve"> relative sidelink positioning (including ranging) and </w:t>
      </w:r>
      <w:r w:rsidRPr="001A5E7A">
        <w:rPr>
          <w:b/>
          <w:bCs/>
          <w:sz w:val="22"/>
          <w:lang w:eastAsia="ja-JP"/>
        </w:rPr>
        <w:t>standalone</w:t>
      </w:r>
      <w:r>
        <w:rPr>
          <w:sz w:val="22"/>
          <w:lang w:eastAsia="ja-JP"/>
        </w:rPr>
        <w:t xml:space="preserve"> absolute sidelink positioning need to be studied in this WI. Additionally, for these use cases, it is also useful to study </w:t>
      </w:r>
      <w:r w:rsidR="0070775D">
        <w:rPr>
          <w:sz w:val="22"/>
          <w:lang w:eastAsia="ja-JP"/>
        </w:rPr>
        <w:t>coexistence of</w:t>
      </w:r>
      <w:r>
        <w:rPr>
          <w:sz w:val="22"/>
          <w:lang w:eastAsia="ja-JP"/>
        </w:rPr>
        <w:t xml:space="preserve"> sidelink and Uu positioning </w:t>
      </w:r>
      <w:r w:rsidR="0070775D">
        <w:rPr>
          <w:sz w:val="22"/>
          <w:lang w:eastAsia="ja-JP"/>
        </w:rPr>
        <w:t xml:space="preserve">in the same device and study if this induce any RAN impacts. </w:t>
      </w:r>
    </w:p>
    <w:p w14:paraId="63CD35C2" w14:textId="29AFBEB0" w:rsidR="00536E7E" w:rsidRDefault="00571419" w:rsidP="00090E38">
      <w:pPr>
        <w:spacing w:before="120"/>
        <w:jc w:val="both"/>
        <w:rPr>
          <w:sz w:val="22"/>
          <w:lang w:eastAsia="ja-JP"/>
        </w:rPr>
      </w:pPr>
      <w:r>
        <w:rPr>
          <w:sz w:val="22"/>
          <w:lang w:eastAsia="ja-JP"/>
        </w:rPr>
        <w:t>Regarding commercial use case,</w:t>
      </w:r>
      <w:r w:rsidR="00CF74D4">
        <w:rPr>
          <w:sz w:val="22"/>
          <w:lang w:eastAsia="ja-JP"/>
        </w:rPr>
        <w:t xml:space="preserve"> we envisage multiple scenarios that requires sidelink positioning for both indoor and outdoor conditions. For indoor </w:t>
      </w:r>
      <w:r w:rsidR="00B1570F">
        <w:rPr>
          <w:sz w:val="22"/>
          <w:lang w:eastAsia="ja-JP"/>
        </w:rPr>
        <w:t>scenarios</w:t>
      </w:r>
      <w:r w:rsidR="00CF74D4">
        <w:rPr>
          <w:sz w:val="22"/>
          <w:lang w:eastAsia="ja-JP"/>
        </w:rPr>
        <w:t>, multiple commercial use cases may utilize sidelink positioning, e.g., locating and identifying smart devices at home or identifying range from commercial building/inventory sensors. Some other scenarios may be useful for</w:t>
      </w:r>
      <w:r w:rsidR="0055514A">
        <w:rPr>
          <w:sz w:val="22"/>
          <w:lang w:eastAsia="ja-JP"/>
        </w:rPr>
        <w:t xml:space="preserve"> both</w:t>
      </w:r>
      <w:r w:rsidR="00CF74D4">
        <w:rPr>
          <w:sz w:val="22"/>
          <w:lang w:eastAsia="ja-JP"/>
        </w:rPr>
        <w:t xml:space="preserve"> indoor and outdoor</w:t>
      </w:r>
      <w:r w:rsidR="0055514A">
        <w:rPr>
          <w:sz w:val="22"/>
          <w:lang w:eastAsia="ja-JP"/>
        </w:rPr>
        <w:t xml:space="preserve"> scenarios</w:t>
      </w:r>
      <w:r w:rsidR="00CF74D4">
        <w:rPr>
          <w:sz w:val="22"/>
          <w:lang w:eastAsia="ja-JP"/>
        </w:rPr>
        <w:t xml:space="preserve">, e.g., locating tools and electrical powered machines in construction areas. </w:t>
      </w:r>
      <w:r w:rsidR="0055514A">
        <w:rPr>
          <w:sz w:val="22"/>
          <w:lang w:eastAsia="ja-JP"/>
        </w:rPr>
        <w:t>Furthermore</w:t>
      </w:r>
      <w:r w:rsidR="00CF74D4">
        <w:rPr>
          <w:sz w:val="22"/>
          <w:lang w:eastAsia="ja-JP"/>
        </w:rPr>
        <w:t xml:space="preserve">, some commercial use cases </w:t>
      </w:r>
      <w:r w:rsidR="0070775D">
        <w:rPr>
          <w:sz w:val="22"/>
          <w:lang w:eastAsia="ja-JP"/>
        </w:rPr>
        <w:t>can</w:t>
      </w:r>
      <w:r w:rsidR="00CF74D4">
        <w:rPr>
          <w:sz w:val="22"/>
          <w:lang w:eastAsia="ja-JP"/>
        </w:rPr>
        <w:t xml:space="preserve"> exploit sidelink ranging/relative positioning in automotive use case</w:t>
      </w:r>
      <w:r w:rsidR="0055514A">
        <w:rPr>
          <w:sz w:val="22"/>
          <w:lang w:eastAsia="ja-JP"/>
        </w:rPr>
        <w:t>s</w:t>
      </w:r>
      <w:r w:rsidR="00CF74D4">
        <w:rPr>
          <w:sz w:val="22"/>
          <w:lang w:eastAsia="ja-JP"/>
        </w:rPr>
        <w:t xml:space="preserve">, e.g., locating cars in parking lots, keyless operation, </w:t>
      </w:r>
      <w:r w:rsidR="0055514A">
        <w:rPr>
          <w:sz w:val="22"/>
          <w:lang w:eastAsia="ja-JP"/>
        </w:rPr>
        <w:t>etc.</w:t>
      </w:r>
      <w:r w:rsidR="00CF74D4">
        <w:rPr>
          <w:sz w:val="22"/>
          <w:lang w:eastAsia="ja-JP"/>
        </w:rPr>
        <w:t xml:space="preserve">. </w:t>
      </w:r>
      <w:r w:rsidR="00536E7E">
        <w:rPr>
          <w:sz w:val="22"/>
          <w:lang w:eastAsia="ja-JP"/>
        </w:rPr>
        <w:t>In or view, relative sidelink positioning (including ranging) may be sufficient for many commercial use cases</w:t>
      </w:r>
      <w:r w:rsidR="0055514A">
        <w:rPr>
          <w:sz w:val="22"/>
          <w:lang w:eastAsia="ja-JP"/>
        </w:rPr>
        <w:t>, while a</w:t>
      </w:r>
      <w:r w:rsidR="00536E7E">
        <w:rPr>
          <w:sz w:val="22"/>
          <w:lang w:eastAsia="ja-JP"/>
        </w:rPr>
        <w:t>bsolute positioning is always attainable via Rel-16 Uu positioning.</w:t>
      </w:r>
    </w:p>
    <w:p w14:paraId="5DE97FAB" w14:textId="4696BF3D" w:rsidR="001A5E7A" w:rsidRDefault="001A5E7A" w:rsidP="001A5E7A">
      <w:pPr>
        <w:pStyle w:val="ListParagraph"/>
        <w:ind w:left="0"/>
        <w:jc w:val="both"/>
        <w:rPr>
          <w:rFonts w:ascii="Times New Roman" w:hAnsi="Times New Roman" w:cs="Times New Roman"/>
          <w:b/>
          <w:bCs/>
        </w:rPr>
      </w:pPr>
      <w:r w:rsidRPr="001A5E7A">
        <w:rPr>
          <w:rFonts w:ascii="Times New Roman" w:hAnsi="Times New Roman" w:cs="Times New Roman"/>
          <w:b/>
          <w:bCs/>
        </w:rPr>
        <w:t xml:space="preserve">Observation </w:t>
      </w:r>
      <w:r>
        <w:rPr>
          <w:rFonts w:ascii="Times New Roman" w:hAnsi="Times New Roman" w:cs="Times New Roman"/>
          <w:b/>
          <w:bCs/>
        </w:rPr>
        <w:t>4</w:t>
      </w:r>
      <w:r w:rsidRPr="001A5E7A">
        <w:rPr>
          <w:rFonts w:ascii="Times New Roman" w:hAnsi="Times New Roman" w:cs="Times New Roman"/>
          <w:b/>
          <w:bCs/>
        </w:rPr>
        <w:t xml:space="preserve">: </w:t>
      </w:r>
      <w:r>
        <w:rPr>
          <w:rFonts w:ascii="Times New Roman" w:hAnsi="Times New Roman" w:cs="Times New Roman"/>
          <w:b/>
          <w:bCs/>
        </w:rPr>
        <w:t>At least for V2X and IIoT, both standalone absolute</w:t>
      </w:r>
      <w:r w:rsidR="0055514A">
        <w:rPr>
          <w:rFonts w:ascii="Times New Roman" w:hAnsi="Times New Roman" w:cs="Times New Roman"/>
          <w:b/>
          <w:bCs/>
        </w:rPr>
        <w:t>/</w:t>
      </w:r>
      <w:r>
        <w:rPr>
          <w:rFonts w:ascii="Times New Roman" w:hAnsi="Times New Roman" w:cs="Times New Roman"/>
          <w:b/>
          <w:bCs/>
        </w:rPr>
        <w:t>relative sidelink positioning and combined sidelink</w:t>
      </w:r>
      <w:r w:rsidR="0055514A">
        <w:rPr>
          <w:rFonts w:ascii="Times New Roman" w:hAnsi="Times New Roman" w:cs="Times New Roman"/>
          <w:b/>
          <w:bCs/>
        </w:rPr>
        <w:t xml:space="preserve"> </w:t>
      </w:r>
      <w:r>
        <w:rPr>
          <w:rFonts w:ascii="Times New Roman" w:hAnsi="Times New Roman" w:cs="Times New Roman"/>
          <w:b/>
          <w:bCs/>
        </w:rPr>
        <w:t>+</w:t>
      </w:r>
      <w:r w:rsidR="0055514A">
        <w:rPr>
          <w:rFonts w:ascii="Times New Roman" w:hAnsi="Times New Roman" w:cs="Times New Roman"/>
          <w:b/>
          <w:bCs/>
        </w:rPr>
        <w:t xml:space="preserve"> </w:t>
      </w:r>
      <w:r>
        <w:rPr>
          <w:rFonts w:ascii="Times New Roman" w:hAnsi="Times New Roman" w:cs="Times New Roman"/>
          <w:b/>
          <w:bCs/>
        </w:rPr>
        <w:t>Uu positioning techniques are needed</w:t>
      </w:r>
    </w:p>
    <w:p w14:paraId="2ED57012" w14:textId="6CFD025A" w:rsidR="00890F4D" w:rsidRDefault="00890F4D" w:rsidP="00D87F87">
      <w:pPr>
        <w:pStyle w:val="Heading2"/>
        <w:rPr>
          <w:lang w:eastAsia="ja-JP"/>
        </w:rPr>
      </w:pPr>
      <w:r>
        <w:rPr>
          <w:lang w:eastAsia="ja-JP"/>
        </w:rPr>
        <w:t>Sidelink</w:t>
      </w:r>
      <w:r w:rsidRPr="00F90CDC">
        <w:rPr>
          <w:lang w:eastAsia="ja-JP"/>
        </w:rPr>
        <w:t xml:space="preserve"> Positioning </w:t>
      </w:r>
      <w:r>
        <w:rPr>
          <w:lang w:eastAsia="ja-JP"/>
        </w:rPr>
        <w:t xml:space="preserve">evaluation methodology </w:t>
      </w:r>
    </w:p>
    <w:p w14:paraId="49797C15" w14:textId="07D0E285" w:rsidR="00982B8C" w:rsidRPr="0055514A" w:rsidRDefault="00982B8C" w:rsidP="00B86EE9">
      <w:pPr>
        <w:jc w:val="both"/>
        <w:rPr>
          <w:sz w:val="22"/>
          <w:lang w:eastAsia="ja-JP"/>
        </w:rPr>
      </w:pPr>
      <w:r w:rsidRPr="0055514A">
        <w:rPr>
          <w:sz w:val="22"/>
          <w:lang w:eastAsia="ja-JP"/>
        </w:rPr>
        <w:t>Evaluation methodology needs to be considered for the supported use case. Simulation environment and UE dropping can reuse existing evaluation methodologies, e.g., TR 37.885 [8] for V2X. However, it is also important to consider different VRU devices extend</w:t>
      </w:r>
      <w:r w:rsidR="00AE37D6">
        <w:rPr>
          <w:sz w:val="22"/>
          <w:lang w:eastAsia="ja-JP"/>
        </w:rPr>
        <w:t>ing</w:t>
      </w:r>
      <w:r w:rsidRPr="0055514A">
        <w:rPr>
          <w:sz w:val="22"/>
          <w:lang w:eastAsia="ja-JP"/>
        </w:rPr>
        <w:t xml:space="preserve"> the evaluation methodology in [8]</w:t>
      </w:r>
      <w:r w:rsidR="00AE37D6">
        <w:rPr>
          <w:sz w:val="22"/>
          <w:lang w:eastAsia="ja-JP"/>
        </w:rPr>
        <w:t xml:space="preserve"> by</w:t>
      </w:r>
      <w:r w:rsidRPr="0055514A">
        <w:rPr>
          <w:sz w:val="22"/>
          <w:lang w:eastAsia="ja-JP"/>
        </w:rPr>
        <w:t>, e.g.,</w:t>
      </w:r>
    </w:p>
    <w:p w14:paraId="1745AF89" w14:textId="5099A409" w:rsidR="00982B8C" w:rsidRPr="0055514A" w:rsidRDefault="00982B8C" w:rsidP="00B86EE9">
      <w:pPr>
        <w:pStyle w:val="ListParagraph"/>
        <w:numPr>
          <w:ilvl w:val="0"/>
          <w:numId w:val="31"/>
        </w:numPr>
        <w:spacing w:line="256" w:lineRule="auto"/>
        <w:jc w:val="both"/>
        <w:rPr>
          <w:rFonts w:ascii="Times New Roman" w:hAnsi="Times New Roman" w:cs="Times New Roman"/>
          <w:bCs/>
        </w:rPr>
      </w:pPr>
      <w:r w:rsidRPr="0055514A">
        <w:rPr>
          <w:rFonts w:ascii="Times New Roman" w:hAnsi="Times New Roman" w:cs="Times New Roman"/>
          <w:bCs/>
        </w:rPr>
        <w:t>Considering VRU dropping in lanes as well as in cross-sections</w:t>
      </w:r>
    </w:p>
    <w:p w14:paraId="3136C89C" w14:textId="0C568ED4" w:rsidR="00982B8C" w:rsidRPr="0055514A" w:rsidRDefault="00982B8C" w:rsidP="00B86EE9">
      <w:pPr>
        <w:pStyle w:val="ListParagraph"/>
        <w:numPr>
          <w:ilvl w:val="0"/>
          <w:numId w:val="31"/>
        </w:numPr>
        <w:spacing w:line="256" w:lineRule="auto"/>
        <w:jc w:val="both"/>
        <w:rPr>
          <w:rFonts w:ascii="Times New Roman" w:hAnsi="Times New Roman" w:cs="Times New Roman"/>
          <w:bCs/>
        </w:rPr>
      </w:pPr>
      <w:r w:rsidRPr="0055514A">
        <w:rPr>
          <w:rFonts w:ascii="Times New Roman" w:hAnsi="Times New Roman" w:cs="Times New Roman"/>
          <w:bCs/>
        </w:rPr>
        <w:t>Consider VRU with a maximum speed of 25 km/h and 50 km/h</w:t>
      </w:r>
    </w:p>
    <w:p w14:paraId="6FB225A4" w14:textId="5633331D" w:rsidR="005C3CBE" w:rsidRDefault="005C3CBE" w:rsidP="00B86EE9">
      <w:pPr>
        <w:pStyle w:val="ListParagraph"/>
        <w:numPr>
          <w:ilvl w:val="0"/>
          <w:numId w:val="31"/>
        </w:numPr>
        <w:spacing w:line="256" w:lineRule="auto"/>
        <w:jc w:val="both"/>
        <w:rPr>
          <w:bCs/>
        </w:rPr>
      </w:pPr>
      <w:r w:rsidRPr="0055514A">
        <w:rPr>
          <w:rFonts w:ascii="Times New Roman" w:hAnsi="Times New Roman" w:cs="Times New Roman"/>
          <w:bCs/>
        </w:rPr>
        <w:t>Consider VRU antenna positioning fitting eBike and 2-wheelers, e.g., 1m height, 2 or more physically co-located or distributed antennas, etc.</w:t>
      </w:r>
    </w:p>
    <w:p w14:paraId="6A361144" w14:textId="46A50038" w:rsidR="00AE37D6" w:rsidRDefault="00AE37D6" w:rsidP="00D21DBE">
      <w:pPr>
        <w:pStyle w:val="ListParagraph"/>
        <w:spacing w:before="120" w:after="240"/>
        <w:ind w:left="0"/>
        <w:jc w:val="both"/>
        <w:rPr>
          <w:rFonts w:ascii="Times New Roman" w:hAnsi="Times New Roman" w:cs="Times New Roman"/>
          <w:b/>
          <w:bCs/>
        </w:rPr>
      </w:pPr>
      <w:r>
        <w:rPr>
          <w:rFonts w:ascii="Times New Roman" w:hAnsi="Times New Roman" w:cs="Times New Roman"/>
          <w:b/>
          <w:bCs/>
        </w:rPr>
        <w:t xml:space="preserve">Proposal </w:t>
      </w:r>
      <w:r w:rsidR="00997567">
        <w:rPr>
          <w:rFonts w:ascii="Times New Roman" w:hAnsi="Times New Roman" w:cs="Times New Roman"/>
          <w:b/>
          <w:bCs/>
        </w:rPr>
        <w:t>4</w:t>
      </w:r>
      <w:r>
        <w:rPr>
          <w:rFonts w:ascii="Times New Roman" w:hAnsi="Times New Roman" w:cs="Times New Roman"/>
          <w:b/>
          <w:bCs/>
        </w:rPr>
        <w:t xml:space="preserve">: </w:t>
      </w:r>
      <w:r w:rsidR="0080341C">
        <w:rPr>
          <w:rFonts w:ascii="Times New Roman" w:hAnsi="Times New Roman" w:cs="Times New Roman"/>
          <w:b/>
          <w:bCs/>
        </w:rPr>
        <w:t>F</w:t>
      </w:r>
      <w:r>
        <w:rPr>
          <w:rFonts w:ascii="Times New Roman" w:hAnsi="Times New Roman" w:cs="Times New Roman"/>
          <w:b/>
          <w:bCs/>
        </w:rPr>
        <w:t>or V2X use cases sidelink positioning evaluation methodology, consider new UE types, e.g., VRU eBike, 2-wheelers, impacting UE dropping, speed, antenna heights, etc..</w:t>
      </w:r>
    </w:p>
    <w:p w14:paraId="74AAAC89" w14:textId="7F592DCD" w:rsidR="005C3CBE" w:rsidRDefault="005C3CBE" w:rsidP="005C3CBE">
      <w:pPr>
        <w:spacing w:line="256" w:lineRule="auto"/>
        <w:rPr>
          <w:bCs/>
          <w:sz w:val="22"/>
          <w:szCs w:val="22"/>
        </w:rPr>
      </w:pPr>
      <w:r w:rsidRPr="0055514A">
        <w:rPr>
          <w:bCs/>
          <w:sz w:val="22"/>
          <w:szCs w:val="22"/>
        </w:rPr>
        <w:t xml:space="preserve">For </w:t>
      </w:r>
      <w:r w:rsidR="00090E38">
        <w:rPr>
          <w:bCs/>
          <w:sz w:val="22"/>
          <w:szCs w:val="22"/>
        </w:rPr>
        <w:t>vehicular UE</w:t>
      </w:r>
      <w:r w:rsidRPr="0055514A">
        <w:rPr>
          <w:bCs/>
          <w:sz w:val="22"/>
          <w:szCs w:val="22"/>
        </w:rPr>
        <w:t>, consider a spatially separated antenna-system</w:t>
      </w:r>
      <w:r w:rsidR="00CD0173">
        <w:rPr>
          <w:bCs/>
          <w:sz w:val="22"/>
          <w:szCs w:val="22"/>
        </w:rPr>
        <w:t xml:space="preserve"> as proposed in </w:t>
      </w:r>
      <w:r w:rsidR="00AE37D6">
        <w:rPr>
          <w:bCs/>
          <w:sz w:val="22"/>
          <w:szCs w:val="22"/>
        </w:rPr>
        <w:t>[8]</w:t>
      </w:r>
      <w:r w:rsidR="00CD0173">
        <w:rPr>
          <w:bCs/>
          <w:sz w:val="22"/>
          <w:szCs w:val="22"/>
        </w:rPr>
        <w:t xml:space="preserve">, i.e., considering distributed antenna system (DAS). </w:t>
      </w:r>
      <w:r w:rsidR="00AE37D6">
        <w:rPr>
          <w:bCs/>
          <w:sz w:val="22"/>
          <w:szCs w:val="22"/>
        </w:rPr>
        <w:t>Additionally, the new WID for MIMO enhancements is proposing an objective to study and specify multi-panel operation</w:t>
      </w:r>
      <w:r w:rsidR="00AE37D6" w:rsidRPr="0055514A">
        <w:rPr>
          <w:bCs/>
          <w:sz w:val="22"/>
          <w:szCs w:val="22"/>
        </w:rPr>
        <w:t xml:space="preserve"> </w:t>
      </w:r>
      <w:r w:rsidR="00AE37D6">
        <w:rPr>
          <w:bCs/>
          <w:sz w:val="22"/>
          <w:szCs w:val="22"/>
        </w:rPr>
        <w:t xml:space="preserve">for special UE types, e.g., vehicles [9]. </w:t>
      </w:r>
      <w:r w:rsidR="00CD0173">
        <w:rPr>
          <w:bCs/>
          <w:sz w:val="22"/>
          <w:szCs w:val="22"/>
        </w:rPr>
        <w:t>In our view,</w:t>
      </w:r>
      <w:r w:rsidR="00AE37D6">
        <w:rPr>
          <w:bCs/>
          <w:sz w:val="22"/>
          <w:szCs w:val="22"/>
        </w:rPr>
        <w:t xml:space="preserve"> </w:t>
      </w:r>
      <w:r w:rsidR="00CD0173">
        <w:rPr>
          <w:bCs/>
          <w:sz w:val="22"/>
          <w:szCs w:val="22"/>
        </w:rPr>
        <w:t xml:space="preserve">DAS can be </w:t>
      </w:r>
      <w:r w:rsidR="00AE37D6">
        <w:rPr>
          <w:bCs/>
          <w:sz w:val="22"/>
          <w:szCs w:val="22"/>
        </w:rPr>
        <w:t xml:space="preserve">considered for </w:t>
      </w:r>
      <w:r w:rsidR="00CD0173">
        <w:rPr>
          <w:bCs/>
          <w:sz w:val="22"/>
          <w:szCs w:val="22"/>
        </w:rPr>
        <w:t>sidelink positioning</w:t>
      </w:r>
      <w:r w:rsidR="00AE37D6">
        <w:rPr>
          <w:bCs/>
          <w:sz w:val="22"/>
          <w:szCs w:val="22"/>
        </w:rPr>
        <w:t xml:space="preserve"> evaluation</w:t>
      </w:r>
      <w:r w:rsidR="00CD0173">
        <w:rPr>
          <w:bCs/>
          <w:sz w:val="22"/>
          <w:szCs w:val="22"/>
        </w:rPr>
        <w:t xml:space="preserve">, i.e., </w:t>
      </w:r>
      <w:r w:rsidR="00090E38">
        <w:rPr>
          <w:bCs/>
          <w:sz w:val="22"/>
          <w:szCs w:val="22"/>
        </w:rPr>
        <w:t>especially</w:t>
      </w:r>
      <w:r w:rsidR="00CD0173">
        <w:rPr>
          <w:bCs/>
          <w:sz w:val="22"/>
          <w:szCs w:val="22"/>
        </w:rPr>
        <w:t xml:space="preserve"> for enhancing AoA/AoD calculations. </w:t>
      </w:r>
    </w:p>
    <w:p w14:paraId="4CC08DE6" w14:textId="71F9A9B9" w:rsidR="00CD224D" w:rsidRPr="0055514A" w:rsidRDefault="00AE37D6" w:rsidP="00D21DBE">
      <w:pPr>
        <w:pStyle w:val="ListParagraph"/>
        <w:ind w:left="0"/>
        <w:jc w:val="both"/>
      </w:pPr>
      <w:r>
        <w:rPr>
          <w:rFonts w:ascii="Times New Roman" w:hAnsi="Times New Roman" w:cs="Times New Roman"/>
          <w:b/>
          <w:bCs/>
        </w:rPr>
        <w:t xml:space="preserve">Proposal </w:t>
      </w:r>
      <w:r w:rsidR="00997567">
        <w:rPr>
          <w:rFonts w:ascii="Times New Roman" w:hAnsi="Times New Roman" w:cs="Times New Roman"/>
          <w:b/>
          <w:bCs/>
        </w:rPr>
        <w:t>5</w:t>
      </w:r>
      <w:r>
        <w:rPr>
          <w:rFonts w:ascii="Times New Roman" w:hAnsi="Times New Roman" w:cs="Times New Roman"/>
          <w:b/>
          <w:bCs/>
        </w:rPr>
        <w:t>: For sidelink positioning evaluation methodology, study the impact of distributed antenna system</w:t>
      </w:r>
      <w:r w:rsidR="00934B41">
        <w:rPr>
          <w:rFonts w:ascii="Times New Roman" w:hAnsi="Times New Roman" w:cs="Times New Roman"/>
          <w:b/>
          <w:bCs/>
        </w:rPr>
        <w:t xml:space="preserve"> (DAS) on </w:t>
      </w:r>
      <w:r w:rsidR="0080341C">
        <w:rPr>
          <w:rFonts w:ascii="Times New Roman" w:hAnsi="Times New Roman" w:cs="Times New Roman"/>
          <w:b/>
          <w:bCs/>
        </w:rPr>
        <w:t xml:space="preserve">the </w:t>
      </w:r>
      <w:r w:rsidR="00934B41">
        <w:rPr>
          <w:rFonts w:ascii="Times New Roman" w:hAnsi="Times New Roman" w:cs="Times New Roman"/>
          <w:b/>
          <w:bCs/>
        </w:rPr>
        <w:t>positioning accuracy</w:t>
      </w:r>
      <w:r w:rsidR="00D21DBE">
        <w:rPr>
          <w:rFonts w:ascii="Times New Roman" w:hAnsi="Times New Roman" w:cs="Times New Roman"/>
          <w:b/>
          <w:bCs/>
        </w:rPr>
        <w:t>.</w:t>
      </w:r>
    </w:p>
    <w:p w14:paraId="33D2D2E0" w14:textId="3DF2B5DA" w:rsidR="00890F4D" w:rsidRPr="00D87F87" w:rsidRDefault="00890F4D" w:rsidP="00D87F87">
      <w:pPr>
        <w:pStyle w:val="Heading2"/>
        <w:rPr>
          <w:lang w:eastAsia="ja-JP"/>
        </w:rPr>
      </w:pPr>
      <w:r w:rsidRPr="00D87F87">
        <w:rPr>
          <w:lang w:eastAsia="ja-JP"/>
        </w:rPr>
        <w:lastRenderedPageBreak/>
        <w:t>Potential Solutions for SL positioning</w:t>
      </w:r>
    </w:p>
    <w:p w14:paraId="126C8439" w14:textId="706ED263" w:rsidR="0086096C" w:rsidRPr="00F11FD6" w:rsidRDefault="0086096C" w:rsidP="00B86EE9">
      <w:pPr>
        <w:spacing w:after="0" w:line="257" w:lineRule="auto"/>
        <w:jc w:val="both"/>
        <w:rPr>
          <w:bCs/>
          <w:sz w:val="22"/>
          <w:szCs w:val="22"/>
        </w:rPr>
      </w:pPr>
      <w:r w:rsidRPr="00F11FD6">
        <w:rPr>
          <w:bCs/>
          <w:sz w:val="22"/>
          <w:szCs w:val="22"/>
        </w:rPr>
        <w:t xml:space="preserve">In [1], there are many opinion on </w:t>
      </w:r>
      <w:r w:rsidR="00F11FD6" w:rsidRPr="00F11FD6">
        <w:rPr>
          <w:bCs/>
          <w:sz w:val="22"/>
          <w:szCs w:val="22"/>
        </w:rPr>
        <w:t>the definition on relative positioning and ranging</w:t>
      </w:r>
      <w:r w:rsidR="00F11FD6">
        <w:rPr>
          <w:bCs/>
          <w:sz w:val="22"/>
          <w:szCs w:val="22"/>
        </w:rPr>
        <w:t xml:space="preserve"> in addition to </w:t>
      </w:r>
      <w:r w:rsidR="00714E82">
        <w:rPr>
          <w:bCs/>
          <w:sz w:val="22"/>
          <w:szCs w:val="22"/>
        </w:rPr>
        <w:t xml:space="preserve">the known </w:t>
      </w:r>
      <w:r w:rsidR="00F11FD6">
        <w:rPr>
          <w:bCs/>
          <w:sz w:val="22"/>
          <w:szCs w:val="22"/>
        </w:rPr>
        <w:t>absolute positioning</w:t>
      </w:r>
      <w:r w:rsidR="00714E82">
        <w:rPr>
          <w:bCs/>
          <w:sz w:val="22"/>
          <w:szCs w:val="22"/>
        </w:rPr>
        <w:t xml:space="preserve"> technique</w:t>
      </w:r>
      <w:r w:rsidR="00F11FD6" w:rsidRPr="00F11FD6">
        <w:rPr>
          <w:bCs/>
          <w:sz w:val="22"/>
          <w:szCs w:val="22"/>
        </w:rPr>
        <w:t>. Since we understand that it is important to consider the right definition to design potential solution</w:t>
      </w:r>
      <w:r w:rsidR="00714E82">
        <w:rPr>
          <w:bCs/>
          <w:sz w:val="22"/>
          <w:szCs w:val="22"/>
        </w:rPr>
        <w:t>s</w:t>
      </w:r>
      <w:r w:rsidR="00F11FD6" w:rsidRPr="00F11FD6">
        <w:rPr>
          <w:bCs/>
          <w:sz w:val="22"/>
          <w:szCs w:val="22"/>
        </w:rPr>
        <w:t xml:space="preserve"> for sidelink positioning, we copy here the definition in TS 22.261 :  </w:t>
      </w:r>
    </w:p>
    <w:p w14:paraId="6A09C415" w14:textId="71AAA746" w:rsidR="00CD224D" w:rsidRPr="00F11FD6" w:rsidRDefault="00CD224D" w:rsidP="00B86EE9">
      <w:pPr>
        <w:pStyle w:val="ListParagraph"/>
        <w:numPr>
          <w:ilvl w:val="0"/>
          <w:numId w:val="31"/>
        </w:numPr>
        <w:spacing w:line="256" w:lineRule="auto"/>
        <w:jc w:val="both"/>
        <w:rPr>
          <w:rFonts w:ascii="Times New Roman" w:hAnsi="Times New Roman" w:cs="Times New Roman"/>
          <w:bCs/>
        </w:rPr>
      </w:pPr>
      <w:bookmarkStart w:id="2" w:name="_Hlk48835424"/>
      <w:r w:rsidRPr="00F11FD6">
        <w:rPr>
          <w:rFonts w:ascii="Times New Roman" w:hAnsi="Times New Roman" w:cs="Times New Roman"/>
          <w:bCs/>
        </w:rPr>
        <w:t>Ranging: refers to the determination of the distance between two UEs and/or the direction of one UE from the other one via direct device connection.</w:t>
      </w:r>
      <w:bookmarkEnd w:id="2"/>
    </w:p>
    <w:p w14:paraId="13B44322" w14:textId="5B628C32" w:rsidR="00CD224D" w:rsidRDefault="0080341C" w:rsidP="00B86EE9">
      <w:pPr>
        <w:pStyle w:val="ListParagraph"/>
        <w:numPr>
          <w:ilvl w:val="0"/>
          <w:numId w:val="31"/>
        </w:numPr>
        <w:spacing w:line="256" w:lineRule="auto"/>
        <w:jc w:val="both"/>
        <w:rPr>
          <w:rFonts w:ascii="Times New Roman" w:hAnsi="Times New Roman" w:cs="Times New Roman"/>
          <w:bCs/>
        </w:rPr>
      </w:pPr>
      <w:r>
        <w:rPr>
          <w:rFonts w:ascii="Times New Roman" w:hAnsi="Times New Roman" w:cs="Times New Roman"/>
          <w:bCs/>
        </w:rPr>
        <w:t>R</w:t>
      </w:r>
      <w:r w:rsidR="00CD224D" w:rsidRPr="00F11FD6">
        <w:rPr>
          <w:rFonts w:ascii="Times New Roman" w:hAnsi="Times New Roman" w:cs="Times New Roman"/>
          <w:bCs/>
        </w:rPr>
        <w:t>elative positioning: relative positioning is to estimate position relatively to other network elements or relatively to other UEs.</w:t>
      </w:r>
    </w:p>
    <w:p w14:paraId="42E5E28F" w14:textId="741C77FB" w:rsidR="00F11FD6" w:rsidRPr="00784CA7" w:rsidRDefault="00714E82" w:rsidP="00B86EE9">
      <w:pPr>
        <w:spacing w:after="0" w:line="257" w:lineRule="auto"/>
        <w:jc w:val="both"/>
        <w:rPr>
          <w:bCs/>
          <w:sz w:val="22"/>
          <w:szCs w:val="22"/>
        </w:rPr>
      </w:pPr>
      <w:r>
        <w:rPr>
          <w:bCs/>
          <w:sz w:val="22"/>
          <w:szCs w:val="22"/>
        </w:rPr>
        <w:t>According to the definition above</w:t>
      </w:r>
      <w:r w:rsidR="00F11FD6" w:rsidRPr="00784CA7">
        <w:rPr>
          <w:bCs/>
          <w:sz w:val="22"/>
          <w:szCs w:val="22"/>
        </w:rPr>
        <w:t xml:space="preserve">, it is important to identify which positioning method </w:t>
      </w:r>
      <w:r>
        <w:rPr>
          <w:bCs/>
          <w:sz w:val="22"/>
          <w:szCs w:val="22"/>
        </w:rPr>
        <w:t xml:space="preserve">fits </w:t>
      </w:r>
      <w:r w:rsidR="0080341C">
        <w:rPr>
          <w:bCs/>
          <w:sz w:val="22"/>
          <w:szCs w:val="22"/>
        </w:rPr>
        <w:t>each</w:t>
      </w:r>
      <w:r w:rsidR="00F11FD6" w:rsidRPr="00784CA7">
        <w:rPr>
          <w:bCs/>
          <w:sz w:val="22"/>
          <w:szCs w:val="22"/>
        </w:rPr>
        <w:t xml:space="preserve"> dedicated </w:t>
      </w:r>
      <w:r w:rsidRPr="00714E82">
        <w:rPr>
          <w:bCs/>
          <w:sz w:val="22"/>
          <w:szCs w:val="22"/>
        </w:rPr>
        <w:t>technique</w:t>
      </w:r>
      <w:r w:rsidR="0080341C">
        <w:rPr>
          <w:bCs/>
          <w:sz w:val="22"/>
          <w:szCs w:val="22"/>
        </w:rPr>
        <w:t xml:space="preserve"> mentioned above</w:t>
      </w:r>
      <w:r w:rsidR="00F11FD6" w:rsidRPr="00784CA7">
        <w:rPr>
          <w:bCs/>
          <w:sz w:val="22"/>
          <w:szCs w:val="22"/>
        </w:rPr>
        <w:t>, e.g.,</w:t>
      </w:r>
      <w:r>
        <w:rPr>
          <w:bCs/>
          <w:sz w:val="22"/>
          <w:szCs w:val="22"/>
        </w:rPr>
        <w:t xml:space="preserve"> study whether</w:t>
      </w:r>
      <w:r w:rsidR="00F11FD6" w:rsidRPr="00784CA7">
        <w:rPr>
          <w:bCs/>
          <w:sz w:val="22"/>
          <w:szCs w:val="22"/>
        </w:rPr>
        <w:t>:</w:t>
      </w:r>
    </w:p>
    <w:p w14:paraId="4BF0105A" w14:textId="46599161" w:rsidR="00F11FD6" w:rsidRDefault="00F11FD6" w:rsidP="00B86EE9">
      <w:pPr>
        <w:pStyle w:val="ListParagraph"/>
        <w:numPr>
          <w:ilvl w:val="0"/>
          <w:numId w:val="31"/>
        </w:numPr>
        <w:spacing w:line="256" w:lineRule="auto"/>
        <w:jc w:val="both"/>
        <w:rPr>
          <w:rFonts w:ascii="Times New Roman" w:hAnsi="Times New Roman" w:cs="Times New Roman"/>
          <w:bCs/>
        </w:rPr>
      </w:pPr>
      <w:r w:rsidRPr="00F11FD6">
        <w:rPr>
          <w:rFonts w:ascii="Times New Roman" w:hAnsi="Times New Roman" w:cs="Times New Roman"/>
          <w:bCs/>
        </w:rPr>
        <w:t>TDOA (at least anchor point relevant )</w:t>
      </w:r>
      <w:r>
        <w:rPr>
          <w:rFonts w:ascii="Times New Roman" w:hAnsi="Times New Roman" w:cs="Times New Roman"/>
          <w:bCs/>
        </w:rPr>
        <w:t>:</w:t>
      </w:r>
      <w:r w:rsidR="00714E82">
        <w:rPr>
          <w:rFonts w:ascii="Times New Roman" w:hAnsi="Times New Roman" w:cs="Times New Roman"/>
          <w:bCs/>
        </w:rPr>
        <w:t xml:space="preserve"> is</w:t>
      </w:r>
      <w:r>
        <w:rPr>
          <w:rFonts w:ascii="Times New Roman" w:hAnsi="Times New Roman" w:cs="Times New Roman"/>
          <w:bCs/>
        </w:rPr>
        <w:t xml:space="preserve"> suitable for absolute and relative positioning</w:t>
      </w:r>
    </w:p>
    <w:p w14:paraId="0AE697C2" w14:textId="39FF0B79" w:rsidR="00F11FD6" w:rsidRDefault="00F11FD6" w:rsidP="00B86EE9">
      <w:pPr>
        <w:pStyle w:val="ListParagraph"/>
        <w:numPr>
          <w:ilvl w:val="0"/>
          <w:numId w:val="31"/>
        </w:numPr>
        <w:spacing w:line="256" w:lineRule="auto"/>
        <w:jc w:val="both"/>
        <w:rPr>
          <w:rFonts w:ascii="Times New Roman" w:hAnsi="Times New Roman" w:cs="Times New Roman"/>
          <w:bCs/>
        </w:rPr>
      </w:pPr>
      <w:r w:rsidRPr="00F11FD6">
        <w:rPr>
          <w:rFonts w:ascii="Times New Roman" w:hAnsi="Times New Roman" w:cs="Times New Roman"/>
          <w:bCs/>
        </w:rPr>
        <w:t>RTT (ToF)</w:t>
      </w:r>
      <w:r>
        <w:rPr>
          <w:rFonts w:ascii="Times New Roman" w:hAnsi="Times New Roman" w:cs="Times New Roman"/>
          <w:bCs/>
        </w:rPr>
        <w:t xml:space="preserve">: </w:t>
      </w:r>
      <w:r w:rsidR="00714E82">
        <w:rPr>
          <w:rFonts w:ascii="Times New Roman" w:hAnsi="Times New Roman" w:cs="Times New Roman"/>
          <w:bCs/>
        </w:rPr>
        <w:t xml:space="preserve">is </w:t>
      </w:r>
      <w:r>
        <w:rPr>
          <w:rFonts w:ascii="Times New Roman" w:hAnsi="Times New Roman" w:cs="Times New Roman"/>
          <w:bCs/>
        </w:rPr>
        <w:t xml:space="preserve">relevant for ranging techniques for </w:t>
      </w:r>
      <w:r w:rsidRPr="00F11FD6">
        <w:rPr>
          <w:rFonts w:ascii="Times New Roman" w:hAnsi="Times New Roman" w:cs="Times New Roman"/>
          <w:bCs/>
        </w:rPr>
        <w:t>determination of the distance between two UEs</w:t>
      </w:r>
    </w:p>
    <w:p w14:paraId="1C5A15E6" w14:textId="37EE9869" w:rsidR="00F11FD6" w:rsidRDefault="00F11FD6" w:rsidP="00B86EE9">
      <w:pPr>
        <w:pStyle w:val="ListParagraph"/>
        <w:numPr>
          <w:ilvl w:val="0"/>
          <w:numId w:val="31"/>
        </w:numPr>
        <w:spacing w:line="256" w:lineRule="auto"/>
        <w:jc w:val="both"/>
        <w:rPr>
          <w:rFonts w:ascii="Times New Roman" w:hAnsi="Times New Roman" w:cs="Times New Roman"/>
          <w:bCs/>
        </w:rPr>
      </w:pPr>
      <w:r>
        <w:rPr>
          <w:rFonts w:ascii="Times New Roman" w:hAnsi="Times New Roman" w:cs="Times New Roman"/>
          <w:bCs/>
        </w:rPr>
        <w:t xml:space="preserve">AOA/AOD: </w:t>
      </w:r>
      <w:r w:rsidR="00714E82">
        <w:rPr>
          <w:rFonts w:ascii="Times New Roman" w:hAnsi="Times New Roman" w:cs="Times New Roman"/>
          <w:bCs/>
        </w:rPr>
        <w:t xml:space="preserve">is </w:t>
      </w:r>
      <w:r>
        <w:rPr>
          <w:rFonts w:ascii="Times New Roman" w:hAnsi="Times New Roman" w:cs="Times New Roman"/>
          <w:bCs/>
        </w:rPr>
        <w:t xml:space="preserve">relevant for both ranging techniques and </w:t>
      </w:r>
      <w:r w:rsidRPr="00F11FD6">
        <w:rPr>
          <w:rFonts w:ascii="Times New Roman" w:hAnsi="Times New Roman" w:cs="Times New Roman"/>
          <w:bCs/>
        </w:rPr>
        <w:t>relative positioning</w:t>
      </w:r>
      <w:r>
        <w:rPr>
          <w:rFonts w:ascii="Times New Roman" w:hAnsi="Times New Roman" w:cs="Times New Roman"/>
          <w:bCs/>
        </w:rPr>
        <w:t xml:space="preserve"> as defined above.</w:t>
      </w:r>
    </w:p>
    <w:p w14:paraId="0580193E" w14:textId="48F34250" w:rsidR="00CD224D" w:rsidRDefault="00784CA7" w:rsidP="00B86EE9">
      <w:pPr>
        <w:spacing w:line="256" w:lineRule="auto"/>
        <w:jc w:val="both"/>
        <w:rPr>
          <w:bCs/>
          <w:lang w:val="en-US"/>
        </w:rPr>
      </w:pPr>
      <w:r w:rsidRPr="00784CA7">
        <w:rPr>
          <w:bCs/>
          <w:sz w:val="22"/>
          <w:szCs w:val="22"/>
        </w:rPr>
        <w:t xml:space="preserve">Additionally, some of the </w:t>
      </w:r>
      <w:r w:rsidR="00714E82">
        <w:rPr>
          <w:bCs/>
          <w:sz w:val="22"/>
          <w:szCs w:val="22"/>
        </w:rPr>
        <w:t xml:space="preserve">positioning </w:t>
      </w:r>
      <w:r w:rsidRPr="00784CA7">
        <w:rPr>
          <w:bCs/>
          <w:sz w:val="22"/>
          <w:szCs w:val="22"/>
        </w:rPr>
        <w:t>methods requires accurate coordination with the measured references, e.g., TDOA. Therefore, it is also important for selecting the positioning method to consider the deployment scenario</w:t>
      </w:r>
      <w:r w:rsidR="00714E82" w:rsidRPr="00714E82">
        <w:rPr>
          <w:bCs/>
          <w:sz w:val="22"/>
          <w:szCs w:val="22"/>
        </w:rPr>
        <w:t>, e.g., coordination between UEs/anchor-points.</w:t>
      </w:r>
      <w:r w:rsidRPr="00784CA7">
        <w:rPr>
          <w:bCs/>
          <w:sz w:val="22"/>
          <w:szCs w:val="22"/>
        </w:rPr>
        <w:t xml:space="preserve">. </w:t>
      </w:r>
    </w:p>
    <w:p w14:paraId="74DC39E0" w14:textId="61B70E81" w:rsidR="00F11FD6" w:rsidRPr="00784CA7" w:rsidRDefault="00F11FD6" w:rsidP="00B86EE9">
      <w:pPr>
        <w:spacing w:after="0" w:line="256" w:lineRule="auto"/>
        <w:jc w:val="both"/>
        <w:rPr>
          <w:b/>
          <w:sz w:val="22"/>
          <w:szCs w:val="22"/>
        </w:rPr>
      </w:pPr>
      <w:r w:rsidRPr="00784CA7">
        <w:rPr>
          <w:b/>
          <w:sz w:val="22"/>
          <w:szCs w:val="22"/>
        </w:rPr>
        <w:t xml:space="preserve">Proposal </w:t>
      </w:r>
      <w:r w:rsidR="00997567">
        <w:rPr>
          <w:b/>
          <w:sz w:val="22"/>
          <w:szCs w:val="22"/>
        </w:rPr>
        <w:t>6</w:t>
      </w:r>
      <w:r w:rsidRPr="00784CA7">
        <w:rPr>
          <w:b/>
          <w:sz w:val="22"/>
          <w:szCs w:val="22"/>
        </w:rPr>
        <w:t>:</w:t>
      </w:r>
      <w:r w:rsidR="00784CA7" w:rsidRPr="00784CA7">
        <w:rPr>
          <w:b/>
          <w:sz w:val="22"/>
          <w:szCs w:val="22"/>
        </w:rPr>
        <w:t xml:space="preserve"> </w:t>
      </w:r>
      <w:r w:rsidR="00714E82">
        <w:rPr>
          <w:b/>
          <w:sz w:val="22"/>
          <w:szCs w:val="22"/>
        </w:rPr>
        <w:t xml:space="preserve">For studying </w:t>
      </w:r>
      <w:r w:rsidR="00784CA7" w:rsidRPr="00784CA7">
        <w:rPr>
          <w:b/>
          <w:sz w:val="22"/>
          <w:szCs w:val="22"/>
        </w:rPr>
        <w:t xml:space="preserve">sidelink positioning method (e.g., TDO, RTT, AOA/D, …) consider </w:t>
      </w:r>
      <w:r w:rsidR="00714E82">
        <w:rPr>
          <w:b/>
          <w:sz w:val="22"/>
          <w:szCs w:val="22"/>
        </w:rPr>
        <w:t xml:space="preserve">the relevant </w:t>
      </w:r>
      <w:r w:rsidR="00784CA7" w:rsidRPr="00784CA7">
        <w:rPr>
          <w:b/>
          <w:sz w:val="22"/>
          <w:szCs w:val="22"/>
        </w:rPr>
        <w:t xml:space="preserve">positioning </w:t>
      </w:r>
      <w:r w:rsidR="0080341C">
        <w:rPr>
          <w:b/>
          <w:sz w:val="22"/>
          <w:szCs w:val="22"/>
        </w:rPr>
        <w:t>technique</w:t>
      </w:r>
      <w:r w:rsidR="00784CA7" w:rsidRPr="00784CA7">
        <w:rPr>
          <w:b/>
          <w:sz w:val="22"/>
          <w:szCs w:val="22"/>
        </w:rPr>
        <w:t xml:space="preserve"> (e.g., relative, ranging, or absolute) and </w:t>
      </w:r>
      <w:r w:rsidR="00714E82">
        <w:rPr>
          <w:b/>
          <w:sz w:val="22"/>
          <w:szCs w:val="22"/>
        </w:rPr>
        <w:t xml:space="preserve">the </w:t>
      </w:r>
      <w:r w:rsidR="00784CA7" w:rsidRPr="00784CA7">
        <w:rPr>
          <w:b/>
          <w:sz w:val="22"/>
          <w:szCs w:val="22"/>
        </w:rPr>
        <w:t>deployment scenario.</w:t>
      </w:r>
    </w:p>
    <w:p w14:paraId="0D7A49FB" w14:textId="2774D942" w:rsidR="00F11FD6" w:rsidRPr="00784CA7" w:rsidRDefault="00F11FD6" w:rsidP="00B86EE9">
      <w:pPr>
        <w:spacing w:after="0" w:line="256" w:lineRule="auto"/>
        <w:jc w:val="both"/>
        <w:rPr>
          <w:bCs/>
          <w:sz w:val="22"/>
          <w:szCs w:val="22"/>
        </w:rPr>
      </w:pPr>
    </w:p>
    <w:p w14:paraId="15257126" w14:textId="79F1A6A0" w:rsidR="00784CA7" w:rsidRPr="00784CA7" w:rsidRDefault="00784CA7" w:rsidP="00B86EE9">
      <w:pPr>
        <w:spacing w:after="0" w:line="256" w:lineRule="auto"/>
        <w:jc w:val="both"/>
        <w:rPr>
          <w:bCs/>
          <w:sz w:val="22"/>
          <w:szCs w:val="22"/>
        </w:rPr>
      </w:pPr>
      <w:r w:rsidRPr="00784CA7">
        <w:rPr>
          <w:bCs/>
          <w:sz w:val="22"/>
          <w:szCs w:val="22"/>
        </w:rPr>
        <w:t xml:space="preserve">The </w:t>
      </w:r>
      <w:r w:rsidR="003209D9">
        <w:rPr>
          <w:bCs/>
          <w:sz w:val="22"/>
          <w:szCs w:val="22"/>
        </w:rPr>
        <w:t xml:space="preserve">proposed </w:t>
      </w:r>
      <w:r w:rsidRPr="00784CA7">
        <w:rPr>
          <w:bCs/>
          <w:sz w:val="22"/>
          <w:szCs w:val="22"/>
        </w:rPr>
        <w:t>WID in [2] provid</w:t>
      </w:r>
      <w:r w:rsidR="00BB0A00">
        <w:rPr>
          <w:bCs/>
          <w:sz w:val="22"/>
          <w:szCs w:val="22"/>
        </w:rPr>
        <w:t>es</w:t>
      </w:r>
      <w:r w:rsidRPr="00784CA7">
        <w:rPr>
          <w:bCs/>
          <w:sz w:val="22"/>
          <w:szCs w:val="22"/>
        </w:rPr>
        <w:t xml:space="preserve"> </w:t>
      </w:r>
      <w:r w:rsidR="003209D9" w:rsidRPr="00784CA7">
        <w:rPr>
          <w:bCs/>
          <w:sz w:val="22"/>
          <w:szCs w:val="22"/>
        </w:rPr>
        <w:t xml:space="preserve">also </w:t>
      </w:r>
      <w:r w:rsidRPr="00784CA7">
        <w:rPr>
          <w:bCs/>
          <w:sz w:val="22"/>
          <w:szCs w:val="22"/>
        </w:rPr>
        <w:t>an objective to study sidelink reference signals positioning (SPRS) design and allocation. In our view, it is important that SPRS design/allocation considers at least the following</w:t>
      </w:r>
      <w:r w:rsidR="00C953B4">
        <w:rPr>
          <w:bCs/>
          <w:sz w:val="22"/>
          <w:szCs w:val="22"/>
        </w:rPr>
        <w:t xml:space="preserve"> aspects:</w:t>
      </w:r>
      <w:r w:rsidRPr="00784CA7">
        <w:rPr>
          <w:bCs/>
          <w:sz w:val="22"/>
          <w:szCs w:val="22"/>
        </w:rPr>
        <w:t xml:space="preserve"> </w:t>
      </w:r>
    </w:p>
    <w:p w14:paraId="20697FD0" w14:textId="11638455" w:rsidR="00784CA7" w:rsidRPr="00784CA7" w:rsidRDefault="0080341C" w:rsidP="00B86EE9">
      <w:pPr>
        <w:pStyle w:val="ListParagraph"/>
        <w:numPr>
          <w:ilvl w:val="0"/>
          <w:numId w:val="31"/>
        </w:numPr>
        <w:spacing w:line="256" w:lineRule="auto"/>
        <w:jc w:val="both"/>
        <w:rPr>
          <w:rFonts w:ascii="Times New Roman" w:hAnsi="Times New Roman" w:cs="Times New Roman"/>
          <w:bCs/>
        </w:rPr>
      </w:pPr>
      <w:r>
        <w:rPr>
          <w:rFonts w:ascii="Times New Roman" w:hAnsi="Times New Roman" w:cs="Times New Roman"/>
          <w:bCs/>
        </w:rPr>
        <w:t>R</w:t>
      </w:r>
      <w:r w:rsidR="00784CA7" w:rsidRPr="00784CA7">
        <w:rPr>
          <w:rFonts w:ascii="Times New Roman" w:hAnsi="Times New Roman" w:cs="Times New Roman"/>
          <w:bCs/>
        </w:rPr>
        <w:t xml:space="preserve">euse NR Uu </w:t>
      </w:r>
      <w:r w:rsidR="003209D9">
        <w:rPr>
          <w:rFonts w:ascii="Times New Roman" w:hAnsi="Times New Roman" w:cs="Times New Roman"/>
          <w:bCs/>
        </w:rPr>
        <w:t xml:space="preserve">SPRS design </w:t>
      </w:r>
      <w:r w:rsidR="00784CA7" w:rsidRPr="00784CA7">
        <w:rPr>
          <w:rFonts w:ascii="Times New Roman" w:hAnsi="Times New Roman" w:cs="Times New Roman"/>
          <w:bCs/>
        </w:rPr>
        <w:t>as much as possible</w:t>
      </w:r>
    </w:p>
    <w:p w14:paraId="7DD12568" w14:textId="77777777" w:rsidR="00C953B4" w:rsidRDefault="00784CA7" w:rsidP="00B86EE9">
      <w:pPr>
        <w:pStyle w:val="ListParagraph"/>
        <w:numPr>
          <w:ilvl w:val="0"/>
          <w:numId w:val="31"/>
        </w:numPr>
        <w:spacing w:line="256" w:lineRule="auto"/>
        <w:jc w:val="both"/>
        <w:rPr>
          <w:rFonts w:ascii="Times New Roman" w:hAnsi="Times New Roman" w:cs="Times New Roman"/>
          <w:bCs/>
        </w:rPr>
      </w:pPr>
      <w:r w:rsidRPr="00784CA7">
        <w:rPr>
          <w:rFonts w:ascii="Times New Roman" w:hAnsi="Times New Roman" w:cs="Times New Roman"/>
          <w:bCs/>
        </w:rPr>
        <w:t xml:space="preserve">SPRS allocation, scheduling, and impact of resource allocation including Rel.17 enhancements </w:t>
      </w:r>
      <w:r w:rsidR="00C953B4">
        <w:rPr>
          <w:rFonts w:ascii="Times New Roman" w:hAnsi="Times New Roman" w:cs="Times New Roman"/>
          <w:bCs/>
        </w:rPr>
        <w:t>should consider:</w:t>
      </w:r>
    </w:p>
    <w:p w14:paraId="1E3CC33C" w14:textId="20A4F830" w:rsidR="00C953B4" w:rsidRDefault="00BB0A00" w:rsidP="00B86EE9">
      <w:pPr>
        <w:pStyle w:val="ListParagraph"/>
        <w:numPr>
          <w:ilvl w:val="1"/>
          <w:numId w:val="31"/>
        </w:numPr>
        <w:spacing w:line="256" w:lineRule="auto"/>
        <w:jc w:val="both"/>
        <w:rPr>
          <w:rFonts w:ascii="Times New Roman" w:hAnsi="Times New Roman" w:cs="Times New Roman"/>
          <w:bCs/>
        </w:rPr>
      </w:pPr>
      <w:r>
        <w:rPr>
          <w:rFonts w:ascii="Times New Roman" w:hAnsi="Times New Roman" w:cs="Times New Roman"/>
          <w:bCs/>
        </w:rPr>
        <w:t>Introduce an i</w:t>
      </w:r>
      <w:r w:rsidR="00C953B4">
        <w:rPr>
          <w:rFonts w:ascii="Times New Roman" w:hAnsi="Times New Roman" w:cs="Times New Roman"/>
          <w:bCs/>
        </w:rPr>
        <w:t xml:space="preserve">nterference avoidance </w:t>
      </w:r>
      <w:r w:rsidR="0080341C" w:rsidRPr="00784CA7">
        <w:rPr>
          <w:rFonts w:ascii="Times New Roman" w:hAnsi="Times New Roman" w:cs="Times New Roman"/>
          <w:bCs/>
        </w:rPr>
        <w:t>SPRS allocation</w:t>
      </w:r>
      <w:r w:rsidR="0080341C">
        <w:rPr>
          <w:rFonts w:ascii="Times New Roman" w:hAnsi="Times New Roman" w:cs="Times New Roman"/>
          <w:bCs/>
        </w:rPr>
        <w:t xml:space="preserve"> </w:t>
      </w:r>
      <w:r>
        <w:rPr>
          <w:rFonts w:ascii="Times New Roman" w:hAnsi="Times New Roman" w:cs="Times New Roman"/>
          <w:bCs/>
        </w:rPr>
        <w:t>mechanism</w:t>
      </w:r>
    </w:p>
    <w:p w14:paraId="32FFCAF5" w14:textId="7C8D5867" w:rsidR="00784CA7" w:rsidRDefault="00BB0A00" w:rsidP="00B86EE9">
      <w:pPr>
        <w:pStyle w:val="ListParagraph"/>
        <w:numPr>
          <w:ilvl w:val="1"/>
          <w:numId w:val="31"/>
        </w:numPr>
        <w:spacing w:line="256" w:lineRule="auto"/>
        <w:jc w:val="both"/>
        <w:rPr>
          <w:rFonts w:ascii="Times New Roman" w:hAnsi="Times New Roman" w:cs="Times New Roman"/>
          <w:bCs/>
        </w:rPr>
      </w:pPr>
      <w:r>
        <w:rPr>
          <w:rFonts w:ascii="Times New Roman" w:hAnsi="Times New Roman" w:cs="Times New Roman"/>
          <w:bCs/>
        </w:rPr>
        <w:t xml:space="preserve">Consider the </w:t>
      </w:r>
      <w:r w:rsidR="00C953B4">
        <w:rPr>
          <w:rFonts w:ascii="Times New Roman" w:hAnsi="Times New Roman" w:cs="Times New Roman"/>
          <w:bCs/>
        </w:rPr>
        <w:t xml:space="preserve">impact of </w:t>
      </w:r>
      <w:r w:rsidR="00784CA7" w:rsidRPr="00784CA7">
        <w:rPr>
          <w:rFonts w:ascii="Times New Roman" w:hAnsi="Times New Roman" w:cs="Times New Roman"/>
          <w:bCs/>
        </w:rPr>
        <w:t>DRX/partial sensing</w:t>
      </w:r>
      <w:r w:rsidR="00C953B4">
        <w:rPr>
          <w:rFonts w:ascii="Times New Roman" w:hAnsi="Times New Roman" w:cs="Times New Roman"/>
          <w:bCs/>
        </w:rPr>
        <w:t xml:space="preserve"> in Rel-1</w:t>
      </w:r>
      <w:r>
        <w:rPr>
          <w:rFonts w:ascii="Times New Roman" w:hAnsi="Times New Roman" w:cs="Times New Roman"/>
          <w:bCs/>
        </w:rPr>
        <w:t>7</w:t>
      </w:r>
    </w:p>
    <w:p w14:paraId="540D8584" w14:textId="7949D77D" w:rsidR="00C953B4" w:rsidRDefault="00BB0A00" w:rsidP="00B86EE9">
      <w:pPr>
        <w:pStyle w:val="ListParagraph"/>
        <w:numPr>
          <w:ilvl w:val="1"/>
          <w:numId w:val="31"/>
        </w:numPr>
        <w:spacing w:line="256" w:lineRule="auto"/>
        <w:jc w:val="both"/>
        <w:rPr>
          <w:rFonts w:ascii="Times New Roman" w:hAnsi="Times New Roman" w:cs="Times New Roman"/>
          <w:bCs/>
        </w:rPr>
      </w:pPr>
      <w:r>
        <w:rPr>
          <w:rFonts w:ascii="Times New Roman" w:hAnsi="Times New Roman" w:cs="Times New Roman"/>
          <w:bCs/>
        </w:rPr>
        <w:t>Study is SPRS is allocated with p</w:t>
      </w:r>
      <w:r w:rsidR="00C953B4">
        <w:rPr>
          <w:rFonts w:ascii="Times New Roman" w:hAnsi="Times New Roman" w:cs="Times New Roman"/>
          <w:bCs/>
        </w:rPr>
        <w:t xml:space="preserve">eriodic reservation </w:t>
      </w:r>
      <w:r>
        <w:rPr>
          <w:rFonts w:ascii="Times New Roman" w:hAnsi="Times New Roman" w:cs="Times New Roman"/>
          <w:bCs/>
        </w:rPr>
        <w:t>and/</w:t>
      </w:r>
      <w:r w:rsidR="00C953B4">
        <w:rPr>
          <w:rFonts w:ascii="Times New Roman" w:hAnsi="Times New Roman" w:cs="Times New Roman"/>
          <w:bCs/>
        </w:rPr>
        <w:t xml:space="preserve">or dynamic allocation </w:t>
      </w:r>
    </w:p>
    <w:p w14:paraId="6042F73F" w14:textId="52F6F8A5" w:rsidR="00C953B4" w:rsidRPr="00784CA7" w:rsidRDefault="00BB0A00" w:rsidP="00B86EE9">
      <w:pPr>
        <w:pStyle w:val="ListParagraph"/>
        <w:numPr>
          <w:ilvl w:val="1"/>
          <w:numId w:val="31"/>
        </w:numPr>
        <w:spacing w:line="256" w:lineRule="auto"/>
        <w:jc w:val="both"/>
        <w:rPr>
          <w:rFonts w:ascii="Times New Roman" w:hAnsi="Times New Roman" w:cs="Times New Roman"/>
          <w:bCs/>
        </w:rPr>
      </w:pPr>
      <w:r>
        <w:rPr>
          <w:rFonts w:ascii="Times New Roman" w:hAnsi="Times New Roman" w:cs="Times New Roman"/>
          <w:bCs/>
        </w:rPr>
        <w:t>Impact of s</w:t>
      </w:r>
      <w:r w:rsidR="00C953B4">
        <w:rPr>
          <w:rFonts w:ascii="Times New Roman" w:hAnsi="Times New Roman" w:cs="Times New Roman"/>
          <w:bCs/>
        </w:rPr>
        <w:t>idelink synchronization method and sidelink broadcast</w:t>
      </w:r>
      <w:r>
        <w:rPr>
          <w:rFonts w:ascii="Times New Roman" w:hAnsi="Times New Roman" w:cs="Times New Roman"/>
          <w:bCs/>
        </w:rPr>
        <w:t xml:space="preserve"> channel</w:t>
      </w:r>
    </w:p>
    <w:p w14:paraId="2D4B3175" w14:textId="469AE989" w:rsidR="00C953B4" w:rsidRDefault="0080341C" w:rsidP="00B86EE9">
      <w:pPr>
        <w:pStyle w:val="ListParagraph"/>
        <w:numPr>
          <w:ilvl w:val="0"/>
          <w:numId w:val="31"/>
        </w:numPr>
        <w:spacing w:line="256" w:lineRule="auto"/>
        <w:jc w:val="both"/>
        <w:rPr>
          <w:rFonts w:ascii="Times New Roman" w:hAnsi="Times New Roman" w:cs="Times New Roman"/>
          <w:bCs/>
        </w:rPr>
      </w:pPr>
      <w:r>
        <w:rPr>
          <w:rFonts w:ascii="Times New Roman" w:hAnsi="Times New Roman" w:cs="Times New Roman"/>
          <w:bCs/>
        </w:rPr>
        <w:t xml:space="preserve">For </w:t>
      </w:r>
      <w:r w:rsidR="00C953B4">
        <w:rPr>
          <w:rFonts w:ascii="Times New Roman" w:hAnsi="Times New Roman" w:cs="Times New Roman"/>
          <w:bCs/>
        </w:rPr>
        <w:t>SPRS</w:t>
      </w:r>
      <w:r w:rsidR="00784CA7" w:rsidRPr="00784CA7">
        <w:rPr>
          <w:rFonts w:ascii="Times New Roman" w:hAnsi="Times New Roman" w:cs="Times New Roman"/>
          <w:bCs/>
        </w:rPr>
        <w:t xml:space="preserve"> </w:t>
      </w:r>
      <w:r w:rsidR="00BB0A00" w:rsidRPr="00784CA7">
        <w:rPr>
          <w:rFonts w:ascii="Times New Roman" w:hAnsi="Times New Roman" w:cs="Times New Roman"/>
          <w:bCs/>
        </w:rPr>
        <w:t>signaling</w:t>
      </w:r>
      <w:r w:rsidR="00784CA7" w:rsidRPr="00784CA7">
        <w:rPr>
          <w:rFonts w:ascii="Times New Roman" w:hAnsi="Times New Roman" w:cs="Times New Roman"/>
          <w:bCs/>
        </w:rPr>
        <w:t xml:space="preserve"> procedures</w:t>
      </w:r>
      <w:r w:rsidR="00C953B4">
        <w:rPr>
          <w:rFonts w:ascii="Times New Roman" w:hAnsi="Times New Roman" w:cs="Times New Roman"/>
          <w:bCs/>
        </w:rPr>
        <w:t>, e.g.,</w:t>
      </w:r>
      <w:r w:rsidR="00784CA7" w:rsidRPr="00784CA7">
        <w:rPr>
          <w:rFonts w:ascii="Times New Roman" w:hAnsi="Times New Roman" w:cs="Times New Roman"/>
          <w:bCs/>
        </w:rPr>
        <w:t xml:space="preserve"> SPRS request and response</w:t>
      </w:r>
      <w:r w:rsidR="00C953B4">
        <w:rPr>
          <w:rFonts w:ascii="Times New Roman" w:hAnsi="Times New Roman" w:cs="Times New Roman"/>
          <w:bCs/>
        </w:rPr>
        <w:t>,</w:t>
      </w:r>
      <w:r w:rsidR="00784CA7" w:rsidRPr="00784CA7">
        <w:rPr>
          <w:rFonts w:ascii="Times New Roman" w:hAnsi="Times New Roman" w:cs="Times New Roman"/>
          <w:bCs/>
        </w:rPr>
        <w:t xml:space="preserve"> consider </w:t>
      </w:r>
      <w:r w:rsidR="00B95BE2">
        <w:rPr>
          <w:rFonts w:ascii="Times New Roman" w:hAnsi="Times New Roman" w:cs="Times New Roman"/>
          <w:bCs/>
        </w:rPr>
        <w:t>fitting to</w:t>
      </w:r>
      <w:r w:rsidR="00C953B4">
        <w:rPr>
          <w:rFonts w:ascii="Times New Roman" w:hAnsi="Times New Roman" w:cs="Times New Roman"/>
          <w:bCs/>
        </w:rPr>
        <w:t xml:space="preserve"> </w:t>
      </w:r>
      <w:r w:rsidR="00784CA7" w:rsidRPr="00784CA7">
        <w:rPr>
          <w:rFonts w:ascii="Times New Roman" w:hAnsi="Times New Roman" w:cs="Times New Roman"/>
          <w:bCs/>
        </w:rPr>
        <w:t>different casting types, i.e., unicast, groupcast, and broadcast</w:t>
      </w:r>
    </w:p>
    <w:p w14:paraId="52DDC31A" w14:textId="752204C1" w:rsidR="00C52CA8" w:rsidRDefault="00C52CA8" w:rsidP="00B86EE9">
      <w:pPr>
        <w:spacing w:before="240" w:after="0" w:line="257" w:lineRule="auto"/>
        <w:jc w:val="both"/>
        <w:rPr>
          <w:b/>
          <w:sz w:val="22"/>
          <w:szCs w:val="22"/>
        </w:rPr>
      </w:pPr>
      <w:r w:rsidRPr="00784CA7">
        <w:rPr>
          <w:b/>
          <w:sz w:val="22"/>
          <w:szCs w:val="22"/>
        </w:rPr>
        <w:t xml:space="preserve">Proposal </w:t>
      </w:r>
      <w:r w:rsidR="00997567">
        <w:rPr>
          <w:b/>
          <w:sz w:val="22"/>
          <w:szCs w:val="22"/>
        </w:rPr>
        <w:t>7</w:t>
      </w:r>
      <w:r w:rsidRPr="00784CA7">
        <w:rPr>
          <w:b/>
          <w:sz w:val="22"/>
          <w:szCs w:val="22"/>
        </w:rPr>
        <w:t xml:space="preserve">: Study </w:t>
      </w:r>
      <w:r>
        <w:rPr>
          <w:b/>
          <w:sz w:val="22"/>
          <w:szCs w:val="22"/>
        </w:rPr>
        <w:t>SPRS design, allocation and signalling considering the following aspects:</w:t>
      </w:r>
    </w:p>
    <w:p w14:paraId="2092A127" w14:textId="77777777" w:rsidR="00C52CA8" w:rsidRDefault="00C52CA8" w:rsidP="00B86EE9">
      <w:pPr>
        <w:pStyle w:val="ListParagraph"/>
        <w:numPr>
          <w:ilvl w:val="0"/>
          <w:numId w:val="31"/>
        </w:numPr>
        <w:spacing w:line="256" w:lineRule="auto"/>
        <w:jc w:val="both"/>
        <w:rPr>
          <w:rFonts w:ascii="Times New Roman" w:hAnsi="Times New Roman" w:cs="Times New Roman"/>
          <w:b/>
        </w:rPr>
      </w:pPr>
      <w:r>
        <w:rPr>
          <w:rFonts w:ascii="Times New Roman" w:hAnsi="Times New Roman" w:cs="Times New Roman"/>
          <w:b/>
        </w:rPr>
        <w:t>R</w:t>
      </w:r>
      <w:r w:rsidRPr="003209D9">
        <w:rPr>
          <w:rFonts w:ascii="Times New Roman" w:hAnsi="Times New Roman" w:cs="Times New Roman"/>
          <w:b/>
        </w:rPr>
        <w:t>eu</w:t>
      </w:r>
      <w:r>
        <w:rPr>
          <w:rFonts w:ascii="Times New Roman" w:hAnsi="Times New Roman" w:cs="Times New Roman"/>
          <w:b/>
        </w:rPr>
        <w:t>sing</w:t>
      </w:r>
      <w:r w:rsidRPr="003209D9">
        <w:rPr>
          <w:rFonts w:ascii="Times New Roman" w:hAnsi="Times New Roman" w:cs="Times New Roman"/>
          <w:b/>
        </w:rPr>
        <w:t xml:space="preserve"> NR Uu SPRS design as much as possible</w:t>
      </w:r>
    </w:p>
    <w:p w14:paraId="343D0D71" w14:textId="77777777" w:rsidR="00C52CA8" w:rsidRPr="00C52CA8" w:rsidRDefault="00C52CA8" w:rsidP="00B86EE9">
      <w:pPr>
        <w:pStyle w:val="ListParagraph"/>
        <w:numPr>
          <w:ilvl w:val="0"/>
          <w:numId w:val="31"/>
        </w:numPr>
        <w:spacing w:line="256" w:lineRule="auto"/>
        <w:jc w:val="both"/>
        <w:rPr>
          <w:rFonts w:ascii="Times New Roman" w:hAnsi="Times New Roman" w:cs="Times New Roman"/>
          <w:b/>
        </w:rPr>
      </w:pPr>
      <w:r w:rsidRPr="00C52CA8">
        <w:rPr>
          <w:rFonts w:ascii="Times New Roman" w:hAnsi="Times New Roman" w:cs="Times New Roman"/>
          <w:b/>
        </w:rPr>
        <w:t>Impact of sidelink synchronization method and sidelink broadcast channel</w:t>
      </w:r>
    </w:p>
    <w:p w14:paraId="25396B57" w14:textId="77777777" w:rsidR="00C52CA8" w:rsidRDefault="00C52CA8" w:rsidP="00B86EE9">
      <w:pPr>
        <w:pStyle w:val="ListParagraph"/>
        <w:numPr>
          <w:ilvl w:val="0"/>
          <w:numId w:val="31"/>
        </w:numPr>
        <w:spacing w:line="256" w:lineRule="auto"/>
        <w:jc w:val="both"/>
        <w:rPr>
          <w:rFonts w:ascii="Times New Roman" w:hAnsi="Times New Roman" w:cs="Times New Roman"/>
          <w:b/>
        </w:rPr>
      </w:pPr>
      <w:r w:rsidRPr="003209D9">
        <w:rPr>
          <w:rFonts w:ascii="Times New Roman" w:hAnsi="Times New Roman" w:cs="Times New Roman"/>
          <w:b/>
        </w:rPr>
        <w:t>SPRS</w:t>
      </w:r>
      <w:r>
        <w:rPr>
          <w:rFonts w:ascii="Times New Roman" w:hAnsi="Times New Roman" w:cs="Times New Roman"/>
          <w:b/>
        </w:rPr>
        <w:t xml:space="preserve"> </w:t>
      </w:r>
      <w:r w:rsidRPr="003209D9">
        <w:rPr>
          <w:rFonts w:ascii="Times New Roman" w:hAnsi="Times New Roman" w:cs="Times New Roman"/>
          <w:b/>
        </w:rPr>
        <w:t xml:space="preserve">scheduling impact </w:t>
      </w:r>
      <w:r>
        <w:rPr>
          <w:rFonts w:ascii="Times New Roman" w:hAnsi="Times New Roman" w:cs="Times New Roman"/>
          <w:b/>
        </w:rPr>
        <w:t xml:space="preserve">on SL </w:t>
      </w:r>
      <w:r w:rsidRPr="003209D9">
        <w:rPr>
          <w:rFonts w:ascii="Times New Roman" w:hAnsi="Times New Roman" w:cs="Times New Roman"/>
          <w:b/>
        </w:rPr>
        <w:t xml:space="preserve">resource </w:t>
      </w:r>
      <w:r>
        <w:rPr>
          <w:rFonts w:ascii="Times New Roman" w:hAnsi="Times New Roman" w:cs="Times New Roman"/>
          <w:b/>
        </w:rPr>
        <w:t>(re-)</w:t>
      </w:r>
      <w:r w:rsidRPr="00C52CA8">
        <w:rPr>
          <w:rFonts w:ascii="Times New Roman" w:hAnsi="Times New Roman" w:cs="Times New Roman"/>
          <w:b/>
        </w:rPr>
        <w:t>selection, reservation</w:t>
      </w:r>
      <w:r>
        <w:rPr>
          <w:rFonts w:ascii="Times New Roman" w:hAnsi="Times New Roman" w:cs="Times New Roman"/>
          <w:b/>
        </w:rPr>
        <w:t>,</w:t>
      </w:r>
    </w:p>
    <w:p w14:paraId="26D7A06E" w14:textId="77777777" w:rsidR="00C52CA8" w:rsidRPr="00C52CA8" w:rsidRDefault="00C52CA8" w:rsidP="00B86EE9">
      <w:pPr>
        <w:pStyle w:val="ListParagraph"/>
        <w:numPr>
          <w:ilvl w:val="0"/>
          <w:numId w:val="31"/>
        </w:numPr>
        <w:spacing w:line="256" w:lineRule="auto"/>
        <w:jc w:val="both"/>
        <w:rPr>
          <w:rFonts w:ascii="Times New Roman" w:hAnsi="Times New Roman" w:cs="Times New Roman"/>
          <w:b/>
        </w:rPr>
      </w:pPr>
      <w:r>
        <w:rPr>
          <w:rFonts w:ascii="Times New Roman" w:hAnsi="Times New Roman" w:cs="Times New Roman"/>
          <w:b/>
        </w:rPr>
        <w:t xml:space="preserve">SPRS impact on </w:t>
      </w:r>
      <w:r w:rsidRPr="00C52CA8">
        <w:rPr>
          <w:rFonts w:ascii="Times New Roman" w:hAnsi="Times New Roman" w:cs="Times New Roman"/>
          <w:b/>
        </w:rPr>
        <w:t>Rel.17 enhancements</w:t>
      </w:r>
      <w:r>
        <w:rPr>
          <w:rFonts w:ascii="Times New Roman" w:hAnsi="Times New Roman" w:cs="Times New Roman"/>
          <w:b/>
        </w:rPr>
        <w:t xml:space="preserve">, i.e., including </w:t>
      </w:r>
      <w:r w:rsidRPr="00C52CA8">
        <w:rPr>
          <w:rFonts w:ascii="Times New Roman" w:hAnsi="Times New Roman" w:cs="Times New Roman"/>
          <w:b/>
        </w:rPr>
        <w:t>DRX/partial sensing</w:t>
      </w:r>
    </w:p>
    <w:p w14:paraId="39325BCD" w14:textId="77777777" w:rsidR="00C52CA8" w:rsidRPr="00BB0A00" w:rsidRDefault="00C52CA8" w:rsidP="00B86EE9">
      <w:pPr>
        <w:pStyle w:val="ListParagraph"/>
        <w:numPr>
          <w:ilvl w:val="0"/>
          <w:numId w:val="31"/>
        </w:numPr>
        <w:spacing w:line="256" w:lineRule="auto"/>
        <w:jc w:val="both"/>
        <w:rPr>
          <w:rFonts w:ascii="Times New Roman" w:hAnsi="Times New Roman" w:cs="Times New Roman"/>
          <w:b/>
        </w:rPr>
      </w:pPr>
      <w:r>
        <w:rPr>
          <w:rFonts w:ascii="Times New Roman" w:hAnsi="Times New Roman" w:cs="Times New Roman"/>
          <w:b/>
        </w:rPr>
        <w:t>SPRS allocation with</w:t>
      </w:r>
      <w:r w:rsidRPr="00BB0A00">
        <w:rPr>
          <w:rFonts w:ascii="Times New Roman" w:hAnsi="Times New Roman" w:cs="Times New Roman"/>
          <w:b/>
        </w:rPr>
        <w:t xml:space="preserve"> interference avoidance mechanism</w:t>
      </w:r>
    </w:p>
    <w:p w14:paraId="5BF89805" w14:textId="337D1E85" w:rsidR="00C52CA8" w:rsidRPr="00BB0A00" w:rsidRDefault="00C52CA8" w:rsidP="00B86EE9">
      <w:pPr>
        <w:pStyle w:val="ListParagraph"/>
        <w:numPr>
          <w:ilvl w:val="0"/>
          <w:numId w:val="31"/>
        </w:numPr>
        <w:spacing w:line="256" w:lineRule="auto"/>
        <w:jc w:val="both"/>
        <w:rPr>
          <w:rFonts w:ascii="Times New Roman" w:hAnsi="Times New Roman" w:cs="Times New Roman"/>
          <w:b/>
        </w:rPr>
      </w:pPr>
      <w:r w:rsidRPr="00BB0A00">
        <w:rPr>
          <w:rFonts w:ascii="Times New Roman" w:hAnsi="Times New Roman" w:cs="Times New Roman"/>
          <w:b/>
        </w:rPr>
        <w:t>SPRS allocat</w:t>
      </w:r>
      <w:r>
        <w:rPr>
          <w:rFonts w:ascii="Times New Roman" w:hAnsi="Times New Roman" w:cs="Times New Roman"/>
          <w:b/>
        </w:rPr>
        <w:t>ion</w:t>
      </w:r>
      <w:r w:rsidRPr="00BB0A00">
        <w:rPr>
          <w:rFonts w:ascii="Times New Roman" w:hAnsi="Times New Roman" w:cs="Times New Roman"/>
          <w:b/>
        </w:rPr>
        <w:t xml:space="preserve"> with periodic reservation and/or dynamic</w:t>
      </w:r>
      <w:r w:rsidR="0080341C">
        <w:rPr>
          <w:rFonts w:ascii="Times New Roman" w:hAnsi="Times New Roman" w:cs="Times New Roman"/>
          <w:b/>
        </w:rPr>
        <w:t xml:space="preserve"> (on demand)</w:t>
      </w:r>
      <w:r w:rsidRPr="00BB0A00">
        <w:rPr>
          <w:rFonts w:ascii="Times New Roman" w:hAnsi="Times New Roman" w:cs="Times New Roman"/>
          <w:b/>
        </w:rPr>
        <w:t xml:space="preserve"> allocation </w:t>
      </w:r>
    </w:p>
    <w:p w14:paraId="6AECDBC5" w14:textId="59E92672" w:rsidR="00C52CA8" w:rsidRPr="0080341C" w:rsidRDefault="0080341C" w:rsidP="0080341C">
      <w:pPr>
        <w:pStyle w:val="ListParagraph"/>
        <w:numPr>
          <w:ilvl w:val="0"/>
          <w:numId w:val="31"/>
        </w:numPr>
        <w:spacing w:line="256" w:lineRule="auto"/>
        <w:rPr>
          <w:rFonts w:ascii="Times New Roman" w:hAnsi="Times New Roman" w:cs="Times New Roman"/>
          <w:b/>
        </w:rPr>
      </w:pPr>
      <w:r w:rsidRPr="00BB0A00">
        <w:rPr>
          <w:rFonts w:ascii="Times New Roman" w:hAnsi="Times New Roman" w:cs="Times New Roman"/>
          <w:b/>
        </w:rPr>
        <w:t>SPRS request and response should consider the different casting types, i.e., unicast, groupcast, and broadcast</w:t>
      </w:r>
    </w:p>
    <w:p w14:paraId="3EF3D728" w14:textId="77777777" w:rsidR="00F11FD6" w:rsidRDefault="00F11FD6" w:rsidP="00F11FD6">
      <w:pPr>
        <w:spacing w:after="0" w:line="256" w:lineRule="auto"/>
        <w:rPr>
          <w:bCs/>
        </w:rPr>
      </w:pPr>
    </w:p>
    <w:p w14:paraId="7DAAAC92" w14:textId="575E99C3" w:rsidR="00997567" w:rsidRPr="00D21DBE" w:rsidRDefault="00997567" w:rsidP="00B86EE9">
      <w:pPr>
        <w:jc w:val="both"/>
        <w:rPr>
          <w:bCs/>
          <w:sz w:val="22"/>
          <w:szCs w:val="22"/>
        </w:rPr>
      </w:pPr>
      <w:r w:rsidRPr="00D21DBE">
        <w:rPr>
          <w:bCs/>
          <w:sz w:val="22"/>
          <w:szCs w:val="22"/>
        </w:rPr>
        <w:t>In [2], it was mentioned</w:t>
      </w:r>
      <w:r w:rsidR="00B86EE9">
        <w:rPr>
          <w:bCs/>
          <w:sz w:val="22"/>
          <w:szCs w:val="22"/>
        </w:rPr>
        <w:t xml:space="preserve"> the objects</w:t>
      </w:r>
      <w:r w:rsidRPr="00D21DBE">
        <w:rPr>
          <w:bCs/>
          <w:sz w:val="22"/>
          <w:szCs w:val="22"/>
        </w:rPr>
        <w:t xml:space="preserve"> that Uu and sidelink positioning combination needs to be studied. For us, it is important to understand if combination is a relevant RAN discussion, e.g., </w:t>
      </w:r>
      <w:r w:rsidR="00B95BE2">
        <w:rPr>
          <w:bCs/>
          <w:sz w:val="22"/>
          <w:szCs w:val="22"/>
        </w:rPr>
        <w:t xml:space="preserve">for </w:t>
      </w:r>
      <w:r w:rsidRPr="00D21DBE">
        <w:rPr>
          <w:bCs/>
          <w:sz w:val="22"/>
          <w:szCs w:val="22"/>
        </w:rPr>
        <w:t>RAN2</w:t>
      </w:r>
      <w:r w:rsidR="00B95BE2">
        <w:rPr>
          <w:bCs/>
          <w:sz w:val="22"/>
          <w:szCs w:val="22"/>
        </w:rPr>
        <w:t xml:space="preserve"> or RAN1</w:t>
      </w:r>
      <w:r w:rsidRPr="00D21DBE">
        <w:rPr>
          <w:bCs/>
          <w:sz w:val="22"/>
          <w:szCs w:val="22"/>
        </w:rPr>
        <w:t xml:space="preserve">. </w:t>
      </w:r>
      <w:r w:rsidR="00B95BE2">
        <w:rPr>
          <w:bCs/>
          <w:sz w:val="22"/>
          <w:szCs w:val="22"/>
        </w:rPr>
        <w:t>In our understanding</w:t>
      </w:r>
      <w:r w:rsidRPr="00D21DBE">
        <w:rPr>
          <w:bCs/>
          <w:sz w:val="22"/>
          <w:szCs w:val="22"/>
        </w:rPr>
        <w:t>, the combination may not introducing any RAN impact</w:t>
      </w:r>
      <w:r w:rsidR="00B95BE2">
        <w:rPr>
          <w:bCs/>
          <w:sz w:val="22"/>
          <w:szCs w:val="22"/>
        </w:rPr>
        <w:t>, e.g.,</w:t>
      </w:r>
      <w:r w:rsidRPr="00D21DBE">
        <w:rPr>
          <w:bCs/>
          <w:sz w:val="22"/>
          <w:szCs w:val="22"/>
        </w:rPr>
        <w:t xml:space="preserve"> when the combination is considered at higher layers (</w:t>
      </w:r>
      <w:r w:rsidR="00B95BE2">
        <w:rPr>
          <w:bCs/>
          <w:sz w:val="22"/>
          <w:szCs w:val="22"/>
        </w:rPr>
        <w:t>one option could be in the</w:t>
      </w:r>
      <w:r w:rsidRPr="00D21DBE">
        <w:rPr>
          <w:bCs/>
          <w:sz w:val="22"/>
          <w:szCs w:val="22"/>
        </w:rPr>
        <w:t xml:space="preserve"> sensor fusion). In this case, Uu and sidelink positioning </w:t>
      </w:r>
      <w:r w:rsidR="00B86EE9" w:rsidRPr="00D21DBE">
        <w:rPr>
          <w:bCs/>
          <w:sz w:val="22"/>
          <w:szCs w:val="22"/>
        </w:rPr>
        <w:t>should</w:t>
      </w:r>
      <w:r w:rsidRPr="00D21DBE">
        <w:rPr>
          <w:bCs/>
          <w:sz w:val="22"/>
          <w:szCs w:val="22"/>
        </w:rPr>
        <w:t xml:space="preserve"> </w:t>
      </w:r>
      <w:r w:rsidR="00B86EE9">
        <w:rPr>
          <w:bCs/>
          <w:sz w:val="22"/>
          <w:szCs w:val="22"/>
        </w:rPr>
        <w:t>co-</w:t>
      </w:r>
      <w:r w:rsidRPr="00D21DBE">
        <w:rPr>
          <w:bCs/>
          <w:sz w:val="22"/>
          <w:szCs w:val="22"/>
        </w:rPr>
        <w:t xml:space="preserve">exist without impacting their RAN operations. </w:t>
      </w:r>
      <w:r w:rsidR="00B14872" w:rsidRPr="00D21DBE">
        <w:rPr>
          <w:bCs/>
          <w:sz w:val="22"/>
          <w:szCs w:val="22"/>
        </w:rPr>
        <w:t>Especially in automotive</w:t>
      </w:r>
      <w:r w:rsidRPr="00D21DBE">
        <w:rPr>
          <w:bCs/>
          <w:sz w:val="22"/>
          <w:szCs w:val="22"/>
        </w:rPr>
        <w:t xml:space="preserve"> scenarios</w:t>
      </w:r>
      <w:r w:rsidR="00B14872" w:rsidRPr="00D21DBE">
        <w:rPr>
          <w:bCs/>
          <w:sz w:val="22"/>
          <w:szCs w:val="22"/>
        </w:rPr>
        <w:t xml:space="preserve">, </w:t>
      </w:r>
      <w:r w:rsidR="00B95BE2">
        <w:rPr>
          <w:bCs/>
          <w:sz w:val="22"/>
          <w:szCs w:val="22"/>
        </w:rPr>
        <w:t xml:space="preserve">the </w:t>
      </w:r>
      <w:r w:rsidR="00B14872" w:rsidRPr="00D21DBE">
        <w:rPr>
          <w:bCs/>
          <w:sz w:val="22"/>
          <w:szCs w:val="22"/>
        </w:rPr>
        <w:t xml:space="preserve">vehicles </w:t>
      </w:r>
      <w:r w:rsidR="00B95BE2">
        <w:rPr>
          <w:bCs/>
          <w:sz w:val="22"/>
          <w:szCs w:val="22"/>
        </w:rPr>
        <w:t>are usually</w:t>
      </w:r>
      <w:r w:rsidR="00B14872" w:rsidRPr="00D21DBE">
        <w:rPr>
          <w:bCs/>
          <w:sz w:val="22"/>
          <w:szCs w:val="22"/>
        </w:rPr>
        <w:t xml:space="preserve"> equipped with </w:t>
      </w:r>
      <w:r w:rsidRPr="00D21DBE">
        <w:rPr>
          <w:bCs/>
          <w:sz w:val="22"/>
          <w:szCs w:val="22"/>
        </w:rPr>
        <w:t>many</w:t>
      </w:r>
      <w:r w:rsidR="00B14872" w:rsidRPr="00D21DBE">
        <w:rPr>
          <w:bCs/>
          <w:sz w:val="22"/>
          <w:szCs w:val="22"/>
        </w:rPr>
        <w:t xml:space="preserve"> ego-sensors</w:t>
      </w:r>
      <w:r w:rsidR="00B86EE9">
        <w:rPr>
          <w:bCs/>
          <w:sz w:val="22"/>
          <w:szCs w:val="22"/>
        </w:rPr>
        <w:t>, e.g.</w:t>
      </w:r>
      <w:r w:rsidR="00B14872" w:rsidRPr="00D21DBE">
        <w:rPr>
          <w:bCs/>
          <w:sz w:val="22"/>
          <w:szCs w:val="22"/>
        </w:rPr>
        <w:t>, lidar, radar ultrasonic</w:t>
      </w:r>
      <w:r w:rsidR="00B86EE9">
        <w:rPr>
          <w:bCs/>
          <w:sz w:val="22"/>
          <w:szCs w:val="22"/>
        </w:rPr>
        <w:t>, etc., which are</w:t>
      </w:r>
      <w:r w:rsidR="00B14872" w:rsidRPr="00D21DBE">
        <w:rPr>
          <w:bCs/>
          <w:sz w:val="22"/>
          <w:szCs w:val="22"/>
        </w:rPr>
        <w:t xml:space="preserve"> already enabling a high localization accuracy</w:t>
      </w:r>
      <w:r w:rsidRPr="00D21DBE">
        <w:rPr>
          <w:bCs/>
          <w:sz w:val="22"/>
          <w:szCs w:val="22"/>
        </w:rPr>
        <w:t xml:space="preserve"> if</w:t>
      </w:r>
      <w:r w:rsidR="00B95BE2">
        <w:rPr>
          <w:bCs/>
          <w:sz w:val="22"/>
          <w:szCs w:val="22"/>
        </w:rPr>
        <w:t xml:space="preserve"> they are</w:t>
      </w:r>
      <w:r w:rsidRPr="00D21DBE">
        <w:rPr>
          <w:bCs/>
          <w:sz w:val="22"/>
          <w:szCs w:val="22"/>
        </w:rPr>
        <w:t xml:space="preserve"> not impeded</w:t>
      </w:r>
      <w:r w:rsidR="00B14872" w:rsidRPr="00D21DBE">
        <w:rPr>
          <w:bCs/>
          <w:sz w:val="22"/>
          <w:szCs w:val="22"/>
        </w:rPr>
        <w:t xml:space="preserve">. </w:t>
      </w:r>
      <w:r w:rsidR="00B95BE2">
        <w:rPr>
          <w:bCs/>
          <w:sz w:val="22"/>
          <w:szCs w:val="22"/>
        </w:rPr>
        <w:t>Thereby</w:t>
      </w:r>
      <w:r w:rsidR="00B14872" w:rsidRPr="00D21DBE">
        <w:rPr>
          <w:bCs/>
          <w:sz w:val="22"/>
          <w:szCs w:val="22"/>
        </w:rPr>
        <w:t xml:space="preserve">, </w:t>
      </w:r>
      <w:r w:rsidR="00B95BE2">
        <w:rPr>
          <w:bCs/>
          <w:sz w:val="22"/>
          <w:szCs w:val="22"/>
        </w:rPr>
        <w:t>it is useful</w:t>
      </w:r>
      <w:r w:rsidR="00B14872" w:rsidRPr="00D21DBE">
        <w:rPr>
          <w:bCs/>
          <w:sz w:val="22"/>
          <w:szCs w:val="22"/>
        </w:rPr>
        <w:t xml:space="preserve"> to study sidelink positioning</w:t>
      </w:r>
      <w:r w:rsidRPr="00D21DBE">
        <w:rPr>
          <w:bCs/>
          <w:sz w:val="22"/>
          <w:szCs w:val="22"/>
        </w:rPr>
        <w:t xml:space="preserve"> (e.g., relative/ranging) and Uu positioning</w:t>
      </w:r>
      <w:r w:rsidR="00B14872" w:rsidRPr="00D21DBE">
        <w:rPr>
          <w:bCs/>
          <w:sz w:val="22"/>
          <w:szCs w:val="22"/>
        </w:rPr>
        <w:t xml:space="preserve"> as </w:t>
      </w:r>
      <w:r w:rsidR="00B95BE2">
        <w:rPr>
          <w:bCs/>
          <w:sz w:val="22"/>
          <w:szCs w:val="22"/>
        </w:rPr>
        <w:t>two</w:t>
      </w:r>
      <w:r w:rsidR="00B86EE9">
        <w:rPr>
          <w:bCs/>
          <w:sz w:val="22"/>
          <w:szCs w:val="22"/>
        </w:rPr>
        <w:t xml:space="preserve"> </w:t>
      </w:r>
      <w:r w:rsidRPr="00D21DBE">
        <w:rPr>
          <w:bCs/>
          <w:sz w:val="22"/>
          <w:szCs w:val="22"/>
        </w:rPr>
        <w:t>additional</w:t>
      </w:r>
      <w:r w:rsidR="00B14872" w:rsidRPr="00D21DBE">
        <w:rPr>
          <w:bCs/>
          <w:sz w:val="22"/>
          <w:szCs w:val="22"/>
        </w:rPr>
        <w:t xml:space="preserve"> </w:t>
      </w:r>
      <w:r w:rsidR="00B95BE2">
        <w:rPr>
          <w:bCs/>
          <w:sz w:val="22"/>
          <w:szCs w:val="22"/>
        </w:rPr>
        <w:t>“</w:t>
      </w:r>
      <w:r w:rsidR="00B86EE9">
        <w:rPr>
          <w:bCs/>
          <w:sz w:val="22"/>
          <w:szCs w:val="22"/>
        </w:rPr>
        <w:t>independent</w:t>
      </w:r>
      <w:r w:rsidR="00B95BE2">
        <w:rPr>
          <w:bCs/>
          <w:sz w:val="22"/>
          <w:szCs w:val="22"/>
        </w:rPr>
        <w:t>”</w:t>
      </w:r>
      <w:r w:rsidR="00B86EE9" w:rsidRPr="00D21DBE">
        <w:rPr>
          <w:bCs/>
          <w:sz w:val="22"/>
          <w:szCs w:val="22"/>
        </w:rPr>
        <w:t xml:space="preserve"> </w:t>
      </w:r>
      <w:r w:rsidR="00B14872" w:rsidRPr="00D21DBE">
        <w:rPr>
          <w:bCs/>
          <w:sz w:val="22"/>
          <w:szCs w:val="22"/>
        </w:rPr>
        <w:t xml:space="preserve">localization </w:t>
      </w:r>
      <w:r w:rsidR="00B86EE9">
        <w:rPr>
          <w:bCs/>
          <w:sz w:val="22"/>
          <w:szCs w:val="22"/>
        </w:rPr>
        <w:t xml:space="preserve">sources </w:t>
      </w:r>
      <w:r w:rsidRPr="00D21DBE">
        <w:rPr>
          <w:bCs/>
          <w:sz w:val="22"/>
          <w:szCs w:val="22"/>
        </w:rPr>
        <w:t xml:space="preserve">supporting the </w:t>
      </w:r>
      <w:r w:rsidR="00B86EE9">
        <w:rPr>
          <w:bCs/>
          <w:sz w:val="22"/>
          <w:szCs w:val="22"/>
        </w:rPr>
        <w:t xml:space="preserve">vehicles’ </w:t>
      </w:r>
      <w:r w:rsidRPr="00D21DBE">
        <w:rPr>
          <w:bCs/>
          <w:sz w:val="22"/>
          <w:szCs w:val="22"/>
        </w:rPr>
        <w:t>local sensors in critical situation</w:t>
      </w:r>
      <w:r w:rsidR="00B95BE2">
        <w:rPr>
          <w:bCs/>
          <w:sz w:val="22"/>
          <w:szCs w:val="22"/>
        </w:rPr>
        <w:t>s</w:t>
      </w:r>
      <w:r w:rsidR="00B14872" w:rsidRPr="00D21DBE">
        <w:rPr>
          <w:bCs/>
          <w:sz w:val="22"/>
          <w:szCs w:val="22"/>
        </w:rPr>
        <w:t xml:space="preserve">. </w:t>
      </w:r>
      <w:r w:rsidR="00B95BE2">
        <w:rPr>
          <w:bCs/>
          <w:sz w:val="22"/>
          <w:szCs w:val="22"/>
        </w:rPr>
        <w:t xml:space="preserve">One important assumption could be that both measurements are independently fed to the sensor fusion. </w:t>
      </w:r>
    </w:p>
    <w:p w14:paraId="2B3EF977" w14:textId="30EA0171" w:rsidR="00997567" w:rsidRPr="00D21DBE" w:rsidRDefault="00997567" w:rsidP="00B95BE2">
      <w:pPr>
        <w:pStyle w:val="ListParagraph"/>
        <w:spacing w:after="120"/>
        <w:ind w:left="0"/>
        <w:jc w:val="both"/>
        <w:rPr>
          <w:rFonts w:ascii="Times New Roman" w:hAnsi="Times New Roman" w:cs="Times New Roman"/>
          <w:b/>
          <w:bCs/>
        </w:rPr>
      </w:pPr>
      <w:r w:rsidRPr="00D21DBE">
        <w:rPr>
          <w:rFonts w:ascii="Times New Roman" w:hAnsi="Times New Roman" w:cs="Times New Roman"/>
          <w:b/>
          <w:bCs/>
        </w:rPr>
        <w:lastRenderedPageBreak/>
        <w:t>Proposal 8: Study possible mechanisms combing sidelink and Uu positioning and study whether this combination require</w:t>
      </w:r>
      <w:r w:rsidR="00B86EE9">
        <w:rPr>
          <w:rFonts w:ascii="Times New Roman" w:hAnsi="Times New Roman" w:cs="Times New Roman"/>
          <w:b/>
          <w:bCs/>
        </w:rPr>
        <w:t>s any</w:t>
      </w:r>
      <w:r w:rsidRPr="00D21DBE">
        <w:rPr>
          <w:rFonts w:ascii="Times New Roman" w:hAnsi="Times New Roman" w:cs="Times New Roman"/>
          <w:b/>
          <w:bCs/>
        </w:rPr>
        <w:t xml:space="preserve"> RAN impacts.</w:t>
      </w:r>
    </w:p>
    <w:p w14:paraId="74D1273B" w14:textId="1F26724C" w:rsidR="00CD224D" w:rsidRPr="00D21DBE" w:rsidRDefault="0040297C" w:rsidP="00B86EE9">
      <w:pPr>
        <w:jc w:val="both"/>
        <w:rPr>
          <w:sz w:val="22"/>
          <w:szCs w:val="22"/>
          <w:lang w:eastAsia="ja-JP"/>
        </w:rPr>
      </w:pPr>
      <w:r w:rsidRPr="00D21DBE">
        <w:rPr>
          <w:bCs/>
          <w:sz w:val="22"/>
          <w:szCs w:val="22"/>
        </w:rPr>
        <w:t xml:space="preserve">As it has been mentioned above, sidelink will enrich detection and identification of </w:t>
      </w:r>
      <w:r w:rsidR="00D21DBE" w:rsidRPr="00D21DBE">
        <w:rPr>
          <w:bCs/>
          <w:sz w:val="22"/>
          <w:szCs w:val="22"/>
        </w:rPr>
        <w:t xml:space="preserve">vehicles and </w:t>
      </w:r>
      <w:r w:rsidRPr="00D21DBE">
        <w:rPr>
          <w:bCs/>
          <w:sz w:val="22"/>
          <w:szCs w:val="22"/>
        </w:rPr>
        <w:t>VRU</w:t>
      </w:r>
      <w:r w:rsidR="00D21DBE" w:rsidRPr="00D21DBE">
        <w:rPr>
          <w:bCs/>
          <w:sz w:val="22"/>
          <w:szCs w:val="22"/>
        </w:rPr>
        <w:t>;</w:t>
      </w:r>
      <w:r w:rsidRPr="00D21DBE">
        <w:rPr>
          <w:bCs/>
          <w:sz w:val="22"/>
          <w:szCs w:val="22"/>
        </w:rPr>
        <w:t xml:space="preserve"> it will also extend the </w:t>
      </w:r>
      <w:r w:rsidR="00B95BE2" w:rsidRPr="00B95BE2">
        <w:rPr>
          <w:bCs/>
          <w:sz w:val="22"/>
          <w:szCs w:val="22"/>
        </w:rPr>
        <w:t>vehicles</w:t>
      </w:r>
      <w:r w:rsidR="00B95BE2">
        <w:rPr>
          <w:bCs/>
          <w:sz w:val="22"/>
          <w:szCs w:val="22"/>
        </w:rPr>
        <w:t>/</w:t>
      </w:r>
      <w:r w:rsidRPr="00D21DBE">
        <w:rPr>
          <w:bCs/>
          <w:sz w:val="22"/>
          <w:szCs w:val="22"/>
        </w:rPr>
        <w:t>VRU</w:t>
      </w:r>
      <w:r w:rsidR="00B95BE2">
        <w:rPr>
          <w:bCs/>
          <w:sz w:val="22"/>
          <w:szCs w:val="22"/>
        </w:rPr>
        <w:t>s</w:t>
      </w:r>
      <w:r w:rsidRPr="00D21DBE">
        <w:rPr>
          <w:bCs/>
          <w:sz w:val="22"/>
          <w:szCs w:val="22"/>
        </w:rPr>
        <w:t xml:space="preserve"> sensing capabilities</w:t>
      </w:r>
      <w:r w:rsidR="00D21DBE" w:rsidRPr="00D21DBE">
        <w:rPr>
          <w:bCs/>
          <w:sz w:val="22"/>
          <w:szCs w:val="22"/>
        </w:rPr>
        <w:t xml:space="preserve"> beyond the line-of-sight</w:t>
      </w:r>
      <w:r w:rsidR="00B95BE2">
        <w:rPr>
          <w:bCs/>
          <w:sz w:val="22"/>
          <w:szCs w:val="22"/>
        </w:rPr>
        <w:t xml:space="preserve"> (LOS)</w:t>
      </w:r>
      <w:r w:rsidRPr="00D21DBE">
        <w:rPr>
          <w:bCs/>
          <w:sz w:val="22"/>
          <w:szCs w:val="22"/>
        </w:rPr>
        <w:t>. Therefore, a p</w:t>
      </w:r>
      <w:r w:rsidR="00B14872" w:rsidRPr="00D21DBE">
        <w:rPr>
          <w:bCs/>
          <w:sz w:val="22"/>
          <w:szCs w:val="22"/>
        </w:rPr>
        <w:t xml:space="preserve">ossible use </w:t>
      </w:r>
      <w:r w:rsidR="00B95BE2">
        <w:rPr>
          <w:bCs/>
          <w:sz w:val="22"/>
          <w:szCs w:val="22"/>
        </w:rPr>
        <w:t>approach</w:t>
      </w:r>
      <w:r w:rsidRPr="00D21DBE">
        <w:rPr>
          <w:bCs/>
          <w:sz w:val="22"/>
          <w:szCs w:val="22"/>
        </w:rPr>
        <w:t xml:space="preserve"> that requires potential solution in this WID is</w:t>
      </w:r>
      <w:r w:rsidR="00B14872" w:rsidRPr="00D21DBE">
        <w:rPr>
          <w:bCs/>
          <w:sz w:val="22"/>
          <w:szCs w:val="22"/>
        </w:rPr>
        <w:t xml:space="preserve"> </w:t>
      </w:r>
      <w:r w:rsidR="00B95BE2">
        <w:rPr>
          <w:bCs/>
          <w:sz w:val="22"/>
          <w:szCs w:val="22"/>
        </w:rPr>
        <w:t>to use</w:t>
      </w:r>
      <w:r w:rsidR="00D21DBE" w:rsidRPr="00D21DBE">
        <w:rPr>
          <w:bCs/>
          <w:sz w:val="22"/>
          <w:szCs w:val="22"/>
        </w:rPr>
        <w:t xml:space="preserve"> sidelink positioning for </w:t>
      </w:r>
      <w:r w:rsidR="00B14872" w:rsidRPr="00D21DBE">
        <w:rPr>
          <w:bCs/>
          <w:sz w:val="22"/>
          <w:szCs w:val="22"/>
        </w:rPr>
        <w:t>detection</w:t>
      </w:r>
      <w:r w:rsidR="00B95BE2">
        <w:rPr>
          <w:bCs/>
          <w:sz w:val="22"/>
          <w:szCs w:val="22"/>
        </w:rPr>
        <w:t>/localization</w:t>
      </w:r>
      <w:r w:rsidR="00B14872" w:rsidRPr="00D21DBE">
        <w:rPr>
          <w:bCs/>
          <w:sz w:val="22"/>
          <w:szCs w:val="22"/>
        </w:rPr>
        <w:t xml:space="preserve"> in </w:t>
      </w:r>
      <w:r w:rsidR="00B95BE2">
        <w:rPr>
          <w:bCs/>
          <w:sz w:val="22"/>
          <w:szCs w:val="22"/>
        </w:rPr>
        <w:t>non-</w:t>
      </w:r>
      <w:r w:rsidR="00B95BE2" w:rsidRPr="00D21DBE">
        <w:rPr>
          <w:bCs/>
          <w:sz w:val="22"/>
          <w:szCs w:val="22"/>
        </w:rPr>
        <w:t>line</w:t>
      </w:r>
      <w:r w:rsidR="00B95BE2" w:rsidRPr="00D21DBE">
        <w:rPr>
          <w:bCs/>
          <w:sz w:val="22"/>
          <w:szCs w:val="22"/>
        </w:rPr>
        <w:t>-of-sight</w:t>
      </w:r>
      <w:r w:rsidR="00B95BE2">
        <w:rPr>
          <w:bCs/>
          <w:sz w:val="22"/>
          <w:szCs w:val="22"/>
        </w:rPr>
        <w:t xml:space="preserve"> </w:t>
      </w:r>
      <w:r w:rsidR="00B95BE2">
        <w:rPr>
          <w:bCs/>
          <w:sz w:val="22"/>
          <w:szCs w:val="22"/>
        </w:rPr>
        <w:t>(</w:t>
      </w:r>
      <w:r w:rsidR="00B14872" w:rsidRPr="00D21DBE">
        <w:rPr>
          <w:bCs/>
          <w:sz w:val="22"/>
          <w:szCs w:val="22"/>
        </w:rPr>
        <w:t>NLOS</w:t>
      </w:r>
      <w:r w:rsidR="00B95BE2">
        <w:rPr>
          <w:bCs/>
          <w:sz w:val="22"/>
          <w:szCs w:val="22"/>
        </w:rPr>
        <w:t>)</w:t>
      </w:r>
      <w:r w:rsidR="00B14872" w:rsidRPr="00D21DBE">
        <w:rPr>
          <w:bCs/>
          <w:sz w:val="22"/>
          <w:szCs w:val="22"/>
        </w:rPr>
        <w:t xml:space="preserve"> </w:t>
      </w:r>
      <w:r w:rsidR="00B95BE2">
        <w:rPr>
          <w:bCs/>
          <w:sz w:val="22"/>
          <w:szCs w:val="22"/>
        </w:rPr>
        <w:t>conditions</w:t>
      </w:r>
      <w:r w:rsidR="00B14872" w:rsidRPr="00D21DBE">
        <w:rPr>
          <w:bCs/>
          <w:sz w:val="22"/>
          <w:szCs w:val="22"/>
        </w:rPr>
        <w:t xml:space="preserve">, e.g., </w:t>
      </w:r>
      <w:r w:rsidR="00B95BE2">
        <w:rPr>
          <w:bCs/>
          <w:sz w:val="22"/>
          <w:szCs w:val="22"/>
        </w:rPr>
        <w:t>when</w:t>
      </w:r>
      <w:r w:rsidR="00B14872" w:rsidRPr="00D21DBE">
        <w:rPr>
          <w:bCs/>
          <w:sz w:val="22"/>
          <w:szCs w:val="22"/>
        </w:rPr>
        <w:t xml:space="preserve"> the LOS for </w:t>
      </w:r>
      <w:r w:rsidR="00D21DBE" w:rsidRPr="00D21DBE">
        <w:rPr>
          <w:bCs/>
          <w:sz w:val="22"/>
          <w:szCs w:val="22"/>
        </w:rPr>
        <w:t>the vehicle</w:t>
      </w:r>
      <w:r w:rsidR="00B14872" w:rsidRPr="00D21DBE">
        <w:rPr>
          <w:bCs/>
          <w:sz w:val="22"/>
          <w:szCs w:val="22"/>
        </w:rPr>
        <w:t xml:space="preserve"> ego-sensors is blocked</w:t>
      </w:r>
      <w:r w:rsidR="00B95BE2">
        <w:rPr>
          <w:bCs/>
          <w:sz w:val="22"/>
          <w:szCs w:val="22"/>
        </w:rPr>
        <w:t xml:space="preserve"> or the victim vehicle/VRU is around the corner</w:t>
      </w:r>
      <w:r w:rsidR="00B14872" w:rsidRPr="00D21DBE">
        <w:rPr>
          <w:bCs/>
          <w:sz w:val="22"/>
          <w:szCs w:val="22"/>
        </w:rPr>
        <w:t xml:space="preserve">. </w:t>
      </w:r>
      <w:r w:rsidR="00B95BE2">
        <w:rPr>
          <w:bCs/>
          <w:sz w:val="22"/>
          <w:szCs w:val="22"/>
        </w:rPr>
        <w:t>Therefore</w:t>
      </w:r>
      <w:r w:rsidRPr="00D21DBE">
        <w:rPr>
          <w:bCs/>
          <w:sz w:val="22"/>
          <w:szCs w:val="22"/>
        </w:rPr>
        <w:t xml:space="preserve">, </w:t>
      </w:r>
      <w:r w:rsidR="00B14872" w:rsidRPr="00D21DBE">
        <w:rPr>
          <w:bCs/>
          <w:sz w:val="22"/>
          <w:szCs w:val="22"/>
        </w:rPr>
        <w:t xml:space="preserve">enhanced NLOS </w:t>
      </w:r>
      <w:r w:rsidR="00B95BE2">
        <w:rPr>
          <w:bCs/>
          <w:sz w:val="22"/>
          <w:szCs w:val="22"/>
        </w:rPr>
        <w:t xml:space="preserve">sidelink </w:t>
      </w:r>
      <w:r w:rsidR="00B14872" w:rsidRPr="00D21DBE">
        <w:rPr>
          <w:bCs/>
          <w:sz w:val="22"/>
          <w:szCs w:val="22"/>
        </w:rPr>
        <w:t>positioning</w:t>
      </w:r>
      <w:r w:rsidR="00B95BE2">
        <w:rPr>
          <w:bCs/>
          <w:sz w:val="22"/>
          <w:szCs w:val="22"/>
        </w:rPr>
        <w:t xml:space="preserve"> techniques</w:t>
      </w:r>
      <w:r w:rsidR="00B14872" w:rsidRPr="00D21DBE">
        <w:rPr>
          <w:bCs/>
          <w:sz w:val="22"/>
          <w:szCs w:val="22"/>
        </w:rPr>
        <w:t xml:space="preserve"> </w:t>
      </w:r>
      <w:r w:rsidR="00B95BE2">
        <w:rPr>
          <w:bCs/>
          <w:sz w:val="22"/>
          <w:szCs w:val="22"/>
        </w:rPr>
        <w:t>are</w:t>
      </w:r>
      <w:r w:rsidRPr="00D21DBE">
        <w:rPr>
          <w:bCs/>
          <w:sz w:val="22"/>
          <w:szCs w:val="22"/>
        </w:rPr>
        <w:t xml:space="preserve"> very</w:t>
      </w:r>
      <w:r w:rsidR="00B14872" w:rsidRPr="00D21DBE">
        <w:rPr>
          <w:bCs/>
          <w:sz w:val="22"/>
          <w:szCs w:val="22"/>
        </w:rPr>
        <w:t xml:space="preserve"> important </w:t>
      </w:r>
      <w:r w:rsidRPr="00D21DBE">
        <w:rPr>
          <w:bCs/>
          <w:sz w:val="22"/>
          <w:szCs w:val="22"/>
        </w:rPr>
        <w:t xml:space="preserve">for detecting </w:t>
      </w:r>
      <w:r w:rsidR="00B95BE2">
        <w:rPr>
          <w:bCs/>
          <w:sz w:val="22"/>
          <w:szCs w:val="22"/>
        </w:rPr>
        <w:t>SL capable</w:t>
      </w:r>
      <w:r w:rsidR="00D21DBE" w:rsidRPr="00D21DBE">
        <w:rPr>
          <w:bCs/>
          <w:sz w:val="22"/>
          <w:szCs w:val="22"/>
        </w:rPr>
        <w:t xml:space="preserve"> objects</w:t>
      </w:r>
      <w:r w:rsidR="00B95BE2">
        <w:rPr>
          <w:bCs/>
          <w:sz w:val="22"/>
          <w:szCs w:val="22"/>
        </w:rPr>
        <w:t xml:space="preserve">, </w:t>
      </w:r>
      <w:r w:rsidR="00D21DBE" w:rsidRPr="00D21DBE">
        <w:rPr>
          <w:bCs/>
          <w:sz w:val="22"/>
          <w:szCs w:val="22"/>
        </w:rPr>
        <w:t>e.g., vehicles and VRUs</w:t>
      </w:r>
      <w:r w:rsidRPr="00D21DBE">
        <w:rPr>
          <w:bCs/>
          <w:sz w:val="22"/>
          <w:szCs w:val="22"/>
        </w:rPr>
        <w:t xml:space="preserve"> at </w:t>
      </w:r>
      <w:r w:rsidR="00D21DBE" w:rsidRPr="00D21DBE">
        <w:rPr>
          <w:bCs/>
          <w:sz w:val="22"/>
          <w:szCs w:val="22"/>
        </w:rPr>
        <w:t xml:space="preserve">these </w:t>
      </w:r>
      <w:r w:rsidRPr="00D21DBE">
        <w:rPr>
          <w:bCs/>
          <w:sz w:val="22"/>
          <w:szCs w:val="22"/>
        </w:rPr>
        <w:t>blocked areas</w:t>
      </w:r>
      <w:r w:rsidR="00D21DBE" w:rsidRPr="00D21DBE">
        <w:rPr>
          <w:bCs/>
          <w:sz w:val="22"/>
          <w:szCs w:val="22"/>
        </w:rPr>
        <w:t>. In this case, the sidelink</w:t>
      </w:r>
      <w:r w:rsidR="00B86EE9">
        <w:rPr>
          <w:bCs/>
          <w:sz w:val="22"/>
          <w:szCs w:val="22"/>
        </w:rPr>
        <w:t xml:space="preserve"> </w:t>
      </w:r>
      <w:r w:rsidR="00D21DBE" w:rsidRPr="00D21DBE">
        <w:rPr>
          <w:bCs/>
          <w:sz w:val="22"/>
          <w:szCs w:val="22"/>
        </w:rPr>
        <w:t>positioning values at the</w:t>
      </w:r>
      <w:r w:rsidR="00B14872" w:rsidRPr="00D21DBE">
        <w:rPr>
          <w:bCs/>
          <w:sz w:val="22"/>
          <w:szCs w:val="22"/>
        </w:rPr>
        <w:t xml:space="preserve"> sensor-fusion</w:t>
      </w:r>
      <w:r w:rsidR="00D21DBE" w:rsidRPr="00D21DBE">
        <w:rPr>
          <w:bCs/>
          <w:sz w:val="22"/>
          <w:szCs w:val="22"/>
        </w:rPr>
        <w:t xml:space="preserve"> are extremely valuable</w:t>
      </w:r>
      <w:r w:rsidR="00B14872" w:rsidRPr="00D21DBE">
        <w:rPr>
          <w:bCs/>
          <w:sz w:val="22"/>
          <w:szCs w:val="22"/>
        </w:rPr>
        <w:t>.</w:t>
      </w:r>
    </w:p>
    <w:p w14:paraId="05E2F0CE" w14:textId="561B61B5" w:rsidR="0040297C" w:rsidRPr="00D21DBE" w:rsidRDefault="0040297C" w:rsidP="00B86EE9">
      <w:pPr>
        <w:pStyle w:val="ListParagraph"/>
        <w:ind w:left="0"/>
        <w:jc w:val="both"/>
        <w:rPr>
          <w:rFonts w:ascii="Times New Roman" w:hAnsi="Times New Roman" w:cs="Times New Roman"/>
          <w:b/>
          <w:bCs/>
        </w:rPr>
      </w:pPr>
      <w:r w:rsidRPr="00D21DBE">
        <w:rPr>
          <w:rFonts w:ascii="Times New Roman" w:hAnsi="Times New Roman" w:cs="Times New Roman"/>
          <w:b/>
          <w:bCs/>
        </w:rPr>
        <w:t xml:space="preserve">Proposal 9: </w:t>
      </w:r>
      <w:r w:rsidR="00D21DBE" w:rsidRPr="00D21DBE">
        <w:rPr>
          <w:rFonts w:ascii="Times New Roman" w:hAnsi="Times New Roman" w:cs="Times New Roman"/>
          <w:b/>
          <w:bCs/>
        </w:rPr>
        <w:t xml:space="preserve">Add </w:t>
      </w:r>
      <w:r w:rsidR="00D21DBE">
        <w:rPr>
          <w:rFonts w:ascii="Times New Roman" w:hAnsi="Times New Roman" w:cs="Times New Roman"/>
          <w:b/>
          <w:bCs/>
        </w:rPr>
        <w:t>to the</w:t>
      </w:r>
      <w:r w:rsidR="00D21DBE" w:rsidRPr="00D21DBE">
        <w:rPr>
          <w:rFonts w:ascii="Times New Roman" w:hAnsi="Times New Roman" w:cs="Times New Roman"/>
          <w:b/>
          <w:bCs/>
        </w:rPr>
        <w:t xml:space="preserve"> </w:t>
      </w:r>
      <w:r w:rsidR="00D62677">
        <w:rPr>
          <w:rFonts w:ascii="Times New Roman" w:hAnsi="Times New Roman" w:cs="Times New Roman"/>
          <w:b/>
          <w:bCs/>
        </w:rPr>
        <w:t>sidelink positioning objectives</w:t>
      </w:r>
      <w:r w:rsidR="00D21DBE" w:rsidRPr="00D21DBE">
        <w:rPr>
          <w:rFonts w:ascii="Times New Roman" w:hAnsi="Times New Roman" w:cs="Times New Roman"/>
          <w:b/>
          <w:bCs/>
        </w:rPr>
        <w:t>: s</w:t>
      </w:r>
      <w:r w:rsidRPr="00D21DBE">
        <w:rPr>
          <w:rFonts w:ascii="Times New Roman" w:hAnsi="Times New Roman" w:cs="Times New Roman"/>
          <w:b/>
          <w:bCs/>
        </w:rPr>
        <w:t>tudy enhanced NLOS sidelink positioning</w:t>
      </w:r>
      <w:r w:rsidR="00D21DBE" w:rsidRPr="00D21DBE">
        <w:rPr>
          <w:rFonts w:ascii="Times New Roman" w:hAnsi="Times New Roman" w:cs="Times New Roman"/>
          <w:b/>
          <w:bCs/>
        </w:rPr>
        <w:t xml:space="preserve"> techniques at least for relative positioning (including ranging)</w:t>
      </w:r>
      <w:r w:rsidRPr="00D21DBE">
        <w:rPr>
          <w:rFonts w:ascii="Times New Roman" w:hAnsi="Times New Roman" w:cs="Times New Roman"/>
          <w:b/>
          <w:bCs/>
        </w:rPr>
        <w:t>.</w:t>
      </w:r>
    </w:p>
    <w:p w14:paraId="34CE47E7" w14:textId="77777777" w:rsidR="002A19C1" w:rsidRDefault="002A19C1" w:rsidP="002A19C1">
      <w:pPr>
        <w:pStyle w:val="ListParagraph"/>
        <w:spacing w:after="120"/>
        <w:ind w:left="0"/>
        <w:jc w:val="both"/>
        <w:rPr>
          <w:rFonts w:ascii="Times New Roman" w:hAnsi="Times New Roman" w:cs="Times New Roman"/>
          <w:b/>
          <w:bCs/>
        </w:rPr>
      </w:pPr>
    </w:p>
    <w:p w14:paraId="2F4E5FBC" w14:textId="6FCFA144" w:rsidR="002A19C1" w:rsidRDefault="00CB1514" w:rsidP="002A19C1">
      <w:pPr>
        <w:pStyle w:val="Heading1"/>
        <w:rPr>
          <w:lang w:eastAsia="ja-JP"/>
        </w:rPr>
      </w:pPr>
      <w:r>
        <w:rPr>
          <w:rFonts w:ascii="ArialMT" w:hAnsi="ArialMT" w:cs="ArialMT"/>
          <w:sz w:val="34"/>
          <w:szCs w:val="34"/>
          <w:lang w:val="en-US"/>
        </w:rPr>
        <w:t xml:space="preserve">Improved accuracy and power efficiency </w:t>
      </w:r>
      <w:r>
        <w:rPr>
          <w:lang w:eastAsia="ja-JP"/>
        </w:rPr>
        <w:t>for SL positioning</w:t>
      </w:r>
    </w:p>
    <w:p w14:paraId="457CF363" w14:textId="0839EA14" w:rsidR="00CB1514" w:rsidRPr="00FE577A" w:rsidRDefault="00AE37D6" w:rsidP="002A19C1">
      <w:pPr>
        <w:spacing w:after="240"/>
        <w:jc w:val="both"/>
        <w:rPr>
          <w:sz w:val="22"/>
        </w:rPr>
      </w:pPr>
      <w:r w:rsidRPr="00FE577A">
        <w:rPr>
          <w:sz w:val="22"/>
        </w:rPr>
        <w:t>In the new WID proposal for positioning enhancements for Rel-18 [2]</w:t>
      </w:r>
      <w:r w:rsidR="0086096C">
        <w:rPr>
          <w:sz w:val="22"/>
        </w:rPr>
        <w:t xml:space="preserve"> includes a </w:t>
      </w:r>
      <w:r w:rsidRPr="00FE577A">
        <w:rPr>
          <w:sz w:val="22"/>
        </w:rPr>
        <w:t xml:space="preserve">special part dedicated </w:t>
      </w:r>
      <w:r w:rsidR="0086096C">
        <w:rPr>
          <w:sz w:val="22"/>
        </w:rPr>
        <w:t>for</w:t>
      </w:r>
      <w:r w:rsidRPr="00FE577A">
        <w:rPr>
          <w:sz w:val="22"/>
        </w:rPr>
        <w:t xml:space="preserve"> enhancements of  accuracy, integrity and power efficiency. We are confident that some of these aspects can be considered for Sidelink positioning as well, e.g., accuracy and power efficiency.</w:t>
      </w:r>
    </w:p>
    <w:p w14:paraId="3AA44341" w14:textId="71110520" w:rsidR="00AE37D6" w:rsidRPr="00FE577A" w:rsidRDefault="008B630B" w:rsidP="002A19C1">
      <w:pPr>
        <w:spacing w:after="240"/>
        <w:jc w:val="both"/>
        <w:rPr>
          <w:sz w:val="22"/>
        </w:rPr>
      </w:pPr>
      <w:r w:rsidRPr="00FE577A">
        <w:rPr>
          <w:sz w:val="22"/>
        </w:rPr>
        <w:t>Sidelink carrier aggregation is going to be standardized in Rel-18 [</w:t>
      </w:r>
      <w:r w:rsidR="00FE577A" w:rsidRPr="00FE577A">
        <w:rPr>
          <w:sz w:val="22"/>
        </w:rPr>
        <w:t>10</w:t>
      </w:r>
      <w:r w:rsidRPr="00FE577A">
        <w:rPr>
          <w:sz w:val="22"/>
        </w:rPr>
        <w:t>]</w:t>
      </w:r>
      <w:r w:rsidR="00FE577A" w:rsidRPr="00FE577A">
        <w:rPr>
          <w:sz w:val="22"/>
        </w:rPr>
        <w:t>, therefore, further enhancements to sidelink positioning accuracy may utilize carrier aggregation. For example, bandwidth aggregation of SPRS (after SPRS proper design) can be used to enhance positioning accuracy. Adjacent carrier aggregation can be assumed for simplicity.</w:t>
      </w:r>
    </w:p>
    <w:p w14:paraId="2F3D51F5" w14:textId="252C462B" w:rsidR="00FE577A" w:rsidRPr="00FE577A" w:rsidRDefault="00FE577A" w:rsidP="002A19C1">
      <w:pPr>
        <w:spacing w:after="240"/>
        <w:jc w:val="both"/>
        <w:rPr>
          <w:sz w:val="22"/>
        </w:rPr>
      </w:pPr>
      <w:r w:rsidRPr="00FE577A">
        <w:rPr>
          <w:sz w:val="22"/>
        </w:rPr>
        <w:t>Rel-17 specified sidelink enhancements including partial sensing and sidelink DRX, efficient power enhancements for SPRS design may utilize DRX/partial sensing for Rel-18. For full sensing, no DRX sidelink UEs, SPRS should be designed to guarantee efficient power consumption.</w:t>
      </w:r>
    </w:p>
    <w:p w14:paraId="6D292CB1" w14:textId="15064165" w:rsidR="00FE577A" w:rsidRPr="00FE577A" w:rsidRDefault="00FE577A" w:rsidP="00FE577A">
      <w:pPr>
        <w:pStyle w:val="ListParagraph"/>
        <w:spacing w:after="120"/>
        <w:ind w:left="0"/>
        <w:jc w:val="both"/>
        <w:rPr>
          <w:rFonts w:ascii="Times New Roman" w:hAnsi="Times New Roman" w:cs="Times New Roman"/>
          <w:b/>
          <w:bCs/>
        </w:rPr>
      </w:pPr>
      <w:r w:rsidRPr="00FE577A">
        <w:rPr>
          <w:rFonts w:ascii="Times New Roman" w:hAnsi="Times New Roman" w:cs="Times New Roman"/>
          <w:b/>
          <w:bCs/>
        </w:rPr>
        <w:t xml:space="preserve">Proposal </w:t>
      </w:r>
      <w:r w:rsidR="00D21DBE">
        <w:rPr>
          <w:rFonts w:ascii="Times New Roman" w:hAnsi="Times New Roman" w:cs="Times New Roman"/>
          <w:b/>
          <w:bCs/>
        </w:rPr>
        <w:t>10</w:t>
      </w:r>
      <w:r w:rsidRPr="00FE577A">
        <w:rPr>
          <w:rFonts w:ascii="Times New Roman" w:hAnsi="Times New Roman" w:cs="Times New Roman"/>
          <w:b/>
          <w:bCs/>
        </w:rPr>
        <w:t>: S-PRS bandwidth aggregation may utilize sidelink carrier aggregation operation in Rel-18, assuming adjacent carrier aggregation only.</w:t>
      </w:r>
    </w:p>
    <w:p w14:paraId="63451FD4" w14:textId="658B6A0B" w:rsidR="002F11BC" w:rsidRPr="00FE577A" w:rsidRDefault="00FE577A" w:rsidP="00FE577A">
      <w:pPr>
        <w:pStyle w:val="ListParagraph"/>
        <w:spacing w:after="120"/>
        <w:ind w:left="0"/>
        <w:jc w:val="both"/>
        <w:rPr>
          <w:rFonts w:ascii="Times New Roman" w:hAnsi="Times New Roman" w:cs="Times New Roman"/>
          <w:b/>
          <w:bCs/>
        </w:rPr>
      </w:pPr>
      <w:r w:rsidRPr="00FE577A">
        <w:rPr>
          <w:rFonts w:ascii="Times New Roman" w:hAnsi="Times New Roman" w:cs="Times New Roman"/>
          <w:b/>
          <w:bCs/>
        </w:rPr>
        <w:t xml:space="preserve">Proposal </w:t>
      </w:r>
      <w:r w:rsidR="00725053">
        <w:rPr>
          <w:rFonts w:ascii="Times New Roman" w:hAnsi="Times New Roman" w:cs="Times New Roman"/>
          <w:b/>
          <w:bCs/>
        </w:rPr>
        <w:t>1</w:t>
      </w:r>
      <w:r w:rsidR="00D21DBE">
        <w:rPr>
          <w:rFonts w:ascii="Times New Roman" w:hAnsi="Times New Roman" w:cs="Times New Roman"/>
          <w:b/>
          <w:bCs/>
        </w:rPr>
        <w:t>1</w:t>
      </w:r>
      <w:r w:rsidRPr="00FE577A">
        <w:rPr>
          <w:rFonts w:ascii="Times New Roman" w:hAnsi="Times New Roman" w:cs="Times New Roman"/>
          <w:b/>
          <w:bCs/>
        </w:rPr>
        <w:t xml:space="preserve">: SPRS design should consider DRX/partial sensing for Rel-17 and efficient SPRS allocation for full sensing UEs. </w:t>
      </w:r>
    </w:p>
    <w:p w14:paraId="62CEA876" w14:textId="77777777" w:rsidR="00C65B8D" w:rsidRPr="00366E0C" w:rsidRDefault="008D7262" w:rsidP="00753B04">
      <w:pPr>
        <w:pStyle w:val="Heading1"/>
        <w:jc w:val="both"/>
        <w:rPr>
          <w:rFonts w:ascii="Times New Roman" w:hAnsi="Times New Roman"/>
          <w:b/>
          <w:sz w:val="32"/>
          <w:lang w:eastAsia="ja-JP"/>
        </w:rPr>
      </w:pPr>
      <w:r w:rsidRPr="00366E0C">
        <w:rPr>
          <w:rFonts w:ascii="Times New Roman" w:hAnsi="Times New Roman"/>
          <w:b/>
          <w:sz w:val="32"/>
          <w:lang w:eastAsia="ja-JP"/>
        </w:rPr>
        <w:t>Conclusion</w:t>
      </w:r>
    </w:p>
    <w:p w14:paraId="7977BEF3" w14:textId="0FC5189F" w:rsidR="00271990" w:rsidRPr="002F11BC" w:rsidRDefault="00271990" w:rsidP="00271990">
      <w:pPr>
        <w:pStyle w:val="ListParagraph"/>
        <w:spacing w:before="100" w:beforeAutospacing="1"/>
        <w:ind w:left="0"/>
        <w:jc w:val="both"/>
        <w:rPr>
          <w:rFonts w:ascii="Times New Roman" w:hAnsi="Times New Roman" w:cs="Times New Roman"/>
        </w:rPr>
      </w:pPr>
      <w:bookmarkStart w:id="3" w:name="_Ref55091672"/>
      <w:r w:rsidRPr="002F11BC">
        <w:rPr>
          <w:rFonts w:ascii="Times New Roman" w:hAnsi="Times New Roman" w:cs="Times New Roman"/>
        </w:rPr>
        <w:t xml:space="preserve">For Rel-18 </w:t>
      </w:r>
      <w:r w:rsidR="00FE577A">
        <w:rPr>
          <w:rFonts w:ascii="Times New Roman" w:hAnsi="Times New Roman" w:cs="Times New Roman"/>
        </w:rPr>
        <w:t>Sidelink positioning enhancement part in the new WID for positioning enhancements</w:t>
      </w:r>
      <w:r w:rsidRPr="002F11BC">
        <w:rPr>
          <w:rFonts w:ascii="Times New Roman" w:hAnsi="Times New Roman" w:cs="Times New Roman"/>
        </w:rPr>
        <w:t xml:space="preserve">, the following </w:t>
      </w:r>
      <w:r w:rsidR="00FE577A">
        <w:rPr>
          <w:rFonts w:ascii="Times New Roman" w:hAnsi="Times New Roman" w:cs="Times New Roman"/>
        </w:rPr>
        <w:t>are</w:t>
      </w:r>
      <w:r w:rsidR="00FE577A" w:rsidRPr="002F11BC">
        <w:rPr>
          <w:rFonts w:ascii="Times New Roman" w:hAnsi="Times New Roman" w:cs="Times New Roman"/>
        </w:rPr>
        <w:t xml:space="preserve"> </w:t>
      </w:r>
      <w:r w:rsidRPr="002F11BC">
        <w:rPr>
          <w:rFonts w:ascii="Times New Roman" w:hAnsi="Times New Roman" w:cs="Times New Roman"/>
        </w:rPr>
        <w:t>proposed:</w:t>
      </w:r>
    </w:p>
    <w:p w14:paraId="4866C3B8" w14:textId="3CB84166" w:rsidR="00FE577A" w:rsidRDefault="00FE577A" w:rsidP="00FE577A">
      <w:pPr>
        <w:pStyle w:val="ListParagraph"/>
        <w:spacing w:after="120"/>
        <w:ind w:left="0"/>
        <w:jc w:val="both"/>
        <w:rPr>
          <w:rFonts w:ascii="Times New Roman" w:hAnsi="Times New Roman" w:cs="Times New Roman"/>
          <w:b/>
          <w:bCs/>
        </w:rPr>
      </w:pPr>
      <w:r w:rsidRPr="00571419">
        <w:rPr>
          <w:rFonts w:ascii="Times New Roman" w:hAnsi="Times New Roman" w:cs="Times New Roman"/>
          <w:b/>
          <w:bCs/>
        </w:rPr>
        <w:t>Proposal 1: Add RAN#97-e as a checkpoint for concluding the study phase and starting the normative work, at least, for sidelink positioning</w:t>
      </w:r>
    </w:p>
    <w:p w14:paraId="433BCCBE" w14:textId="77777777" w:rsidR="0070775D" w:rsidRPr="006512C2" w:rsidRDefault="0070775D" w:rsidP="0070775D">
      <w:pPr>
        <w:pStyle w:val="ListParagraph"/>
        <w:spacing w:after="120"/>
        <w:ind w:left="0"/>
        <w:jc w:val="both"/>
        <w:rPr>
          <w:rFonts w:ascii="Times New Roman" w:hAnsi="Times New Roman" w:cs="Times New Roman"/>
          <w:b/>
          <w:bCs/>
        </w:rPr>
      </w:pPr>
      <w:r w:rsidRPr="006512C2">
        <w:rPr>
          <w:rFonts w:ascii="Times New Roman" w:hAnsi="Times New Roman" w:cs="Times New Roman"/>
          <w:b/>
          <w:bCs/>
        </w:rPr>
        <w:t xml:space="preserve">Proposal </w:t>
      </w:r>
      <w:r>
        <w:rPr>
          <w:rFonts w:ascii="Times New Roman" w:hAnsi="Times New Roman" w:cs="Times New Roman"/>
          <w:b/>
          <w:bCs/>
        </w:rPr>
        <w:t>2</w:t>
      </w:r>
      <w:r w:rsidRPr="006512C2">
        <w:rPr>
          <w:rFonts w:ascii="Times New Roman" w:hAnsi="Times New Roman" w:cs="Times New Roman"/>
          <w:b/>
          <w:bCs/>
        </w:rPr>
        <w:t>: Consider studying unlicensed spectrum for</w:t>
      </w:r>
      <w:r>
        <w:rPr>
          <w:rFonts w:ascii="Times New Roman" w:hAnsi="Times New Roman" w:cs="Times New Roman"/>
          <w:b/>
          <w:bCs/>
        </w:rPr>
        <w:t xml:space="preserve"> sidelink</w:t>
      </w:r>
      <w:r w:rsidRPr="006512C2">
        <w:rPr>
          <w:rFonts w:ascii="Times New Roman" w:hAnsi="Times New Roman" w:cs="Times New Roman"/>
          <w:b/>
          <w:bCs/>
        </w:rPr>
        <w:t xml:space="preserve"> positioning in addition to licensed and the ITS band</w:t>
      </w:r>
      <w:r>
        <w:rPr>
          <w:rFonts w:ascii="Times New Roman" w:hAnsi="Times New Roman" w:cs="Times New Roman"/>
          <w:b/>
          <w:bCs/>
        </w:rPr>
        <w:t>s</w:t>
      </w:r>
      <w:r w:rsidRPr="006512C2">
        <w:rPr>
          <w:rFonts w:ascii="Times New Roman" w:hAnsi="Times New Roman" w:cs="Times New Roman"/>
          <w:b/>
          <w:bCs/>
        </w:rPr>
        <w:t>.</w:t>
      </w:r>
    </w:p>
    <w:p w14:paraId="04FD4E4B" w14:textId="77777777" w:rsidR="0070775D" w:rsidRDefault="0070775D" w:rsidP="0070775D">
      <w:pPr>
        <w:pStyle w:val="ListParagraph"/>
        <w:spacing w:after="120"/>
        <w:ind w:left="0"/>
        <w:jc w:val="both"/>
        <w:rPr>
          <w:rFonts w:ascii="Times New Roman" w:hAnsi="Times New Roman" w:cs="Times New Roman"/>
          <w:b/>
          <w:bCs/>
        </w:rPr>
      </w:pPr>
      <w:r>
        <w:rPr>
          <w:rFonts w:ascii="Times New Roman" w:hAnsi="Times New Roman" w:cs="Times New Roman"/>
          <w:b/>
          <w:bCs/>
        </w:rPr>
        <w:t>Proposal 3: For sidelink positioning objectives, support considering the requirement of the following use cases: Vehicle-to-Everything (V2X), Industrial IoT (IIoT), public safety (PS) and commercial devices</w:t>
      </w:r>
    </w:p>
    <w:p w14:paraId="1B7A562A" w14:textId="77777777" w:rsidR="0080341C" w:rsidRDefault="0080341C" w:rsidP="0080341C">
      <w:pPr>
        <w:pStyle w:val="ListParagraph"/>
        <w:spacing w:after="120"/>
        <w:ind w:left="0"/>
        <w:jc w:val="both"/>
        <w:rPr>
          <w:rFonts w:ascii="Times New Roman" w:hAnsi="Times New Roman" w:cs="Times New Roman"/>
          <w:b/>
          <w:bCs/>
        </w:rPr>
      </w:pPr>
      <w:r>
        <w:rPr>
          <w:rFonts w:ascii="Times New Roman" w:hAnsi="Times New Roman" w:cs="Times New Roman"/>
          <w:b/>
          <w:bCs/>
        </w:rPr>
        <w:t>Proposal 4: For V2X use cases sidelink positioning evaluation methodology, consider new UE types, e.g., VRU eBike, 2-wheelers, impacting UE dropping, speed, antenna heights, etc..</w:t>
      </w:r>
    </w:p>
    <w:p w14:paraId="65FB8A11" w14:textId="70335178" w:rsidR="00FE577A" w:rsidRDefault="00FE577A" w:rsidP="00FE577A">
      <w:pPr>
        <w:pStyle w:val="ListParagraph"/>
        <w:spacing w:after="120"/>
        <w:ind w:left="0"/>
        <w:jc w:val="both"/>
        <w:rPr>
          <w:rFonts w:ascii="Times New Roman" w:hAnsi="Times New Roman" w:cs="Times New Roman"/>
          <w:b/>
          <w:bCs/>
        </w:rPr>
      </w:pPr>
      <w:r>
        <w:rPr>
          <w:rFonts w:ascii="Times New Roman" w:hAnsi="Times New Roman" w:cs="Times New Roman"/>
          <w:b/>
          <w:bCs/>
        </w:rPr>
        <w:t xml:space="preserve">Proposal </w:t>
      </w:r>
      <w:r w:rsidR="00D21DBE">
        <w:rPr>
          <w:rFonts w:ascii="Times New Roman" w:hAnsi="Times New Roman" w:cs="Times New Roman"/>
          <w:b/>
          <w:bCs/>
        </w:rPr>
        <w:t>5</w:t>
      </w:r>
      <w:r>
        <w:rPr>
          <w:rFonts w:ascii="Times New Roman" w:hAnsi="Times New Roman" w:cs="Times New Roman"/>
          <w:b/>
          <w:bCs/>
        </w:rPr>
        <w:t>: For sidelink positioning evaluation methodology, study the impact of distributed antenna system</w:t>
      </w:r>
      <w:r w:rsidR="00934B41">
        <w:rPr>
          <w:rFonts w:ascii="Times New Roman" w:hAnsi="Times New Roman" w:cs="Times New Roman"/>
          <w:b/>
          <w:bCs/>
        </w:rPr>
        <w:t xml:space="preserve"> (DAS) on positioning accuracy</w:t>
      </w:r>
      <w:r>
        <w:rPr>
          <w:rFonts w:ascii="Times New Roman" w:hAnsi="Times New Roman" w:cs="Times New Roman"/>
          <w:b/>
          <w:bCs/>
        </w:rPr>
        <w:t>.</w:t>
      </w:r>
    </w:p>
    <w:p w14:paraId="7F07851F" w14:textId="77777777" w:rsidR="0080341C" w:rsidRDefault="0080341C" w:rsidP="00BB0A00">
      <w:pPr>
        <w:spacing w:after="0" w:line="256" w:lineRule="auto"/>
        <w:rPr>
          <w:rFonts w:eastAsia="SimSun"/>
          <w:b/>
          <w:bCs/>
          <w:sz w:val="22"/>
          <w:szCs w:val="22"/>
          <w:lang w:val="en-US" w:eastAsia="zh-CN"/>
        </w:rPr>
      </w:pPr>
      <w:r w:rsidRPr="0080341C">
        <w:rPr>
          <w:rFonts w:eastAsia="SimSun"/>
          <w:b/>
          <w:bCs/>
          <w:sz w:val="22"/>
          <w:szCs w:val="22"/>
          <w:lang w:val="en-US" w:eastAsia="zh-CN"/>
        </w:rPr>
        <w:t>Proposal 6: For studying sidelink positioning method (e.g., TDO, RTT, AOA/D, …) consider the relevant positioning technique (e.g., relative, ranging, or absolute) and the deployment scenario.</w:t>
      </w:r>
    </w:p>
    <w:p w14:paraId="3EB0D591" w14:textId="62F8D4C5" w:rsidR="00BB0A00" w:rsidRDefault="00BB0A00" w:rsidP="00BB0A00">
      <w:pPr>
        <w:spacing w:after="0" w:line="256" w:lineRule="auto"/>
        <w:rPr>
          <w:b/>
          <w:sz w:val="22"/>
          <w:szCs w:val="22"/>
        </w:rPr>
      </w:pPr>
      <w:r w:rsidRPr="00784CA7">
        <w:rPr>
          <w:b/>
          <w:sz w:val="22"/>
          <w:szCs w:val="22"/>
        </w:rPr>
        <w:t xml:space="preserve">Proposal </w:t>
      </w:r>
      <w:r w:rsidR="00D21DBE">
        <w:rPr>
          <w:b/>
          <w:sz w:val="22"/>
          <w:szCs w:val="22"/>
        </w:rPr>
        <w:t>7</w:t>
      </w:r>
      <w:r w:rsidRPr="00784CA7">
        <w:rPr>
          <w:b/>
          <w:sz w:val="22"/>
          <w:szCs w:val="22"/>
        </w:rPr>
        <w:t xml:space="preserve">: Study </w:t>
      </w:r>
      <w:r>
        <w:rPr>
          <w:b/>
          <w:sz w:val="22"/>
          <w:szCs w:val="22"/>
        </w:rPr>
        <w:t>SPRS design, allocation and signalling considering the following aspects:</w:t>
      </w:r>
    </w:p>
    <w:p w14:paraId="74D1A96A" w14:textId="39B9F2BF" w:rsidR="003209D9" w:rsidRDefault="00C52CA8" w:rsidP="003209D9">
      <w:pPr>
        <w:pStyle w:val="ListParagraph"/>
        <w:numPr>
          <w:ilvl w:val="0"/>
          <w:numId w:val="31"/>
        </w:numPr>
        <w:spacing w:line="256" w:lineRule="auto"/>
        <w:rPr>
          <w:rFonts w:ascii="Times New Roman" w:hAnsi="Times New Roman" w:cs="Times New Roman"/>
          <w:b/>
        </w:rPr>
      </w:pPr>
      <w:r>
        <w:rPr>
          <w:rFonts w:ascii="Times New Roman" w:hAnsi="Times New Roman" w:cs="Times New Roman"/>
          <w:b/>
        </w:rPr>
        <w:lastRenderedPageBreak/>
        <w:t>R</w:t>
      </w:r>
      <w:r w:rsidR="003209D9" w:rsidRPr="003209D9">
        <w:rPr>
          <w:rFonts w:ascii="Times New Roman" w:hAnsi="Times New Roman" w:cs="Times New Roman"/>
          <w:b/>
        </w:rPr>
        <w:t>eu</w:t>
      </w:r>
      <w:r>
        <w:rPr>
          <w:rFonts w:ascii="Times New Roman" w:hAnsi="Times New Roman" w:cs="Times New Roman"/>
          <w:b/>
        </w:rPr>
        <w:t>sing</w:t>
      </w:r>
      <w:r w:rsidR="003209D9" w:rsidRPr="003209D9">
        <w:rPr>
          <w:rFonts w:ascii="Times New Roman" w:hAnsi="Times New Roman" w:cs="Times New Roman"/>
          <w:b/>
        </w:rPr>
        <w:t xml:space="preserve"> NR Uu SPRS design as much as possible</w:t>
      </w:r>
    </w:p>
    <w:p w14:paraId="092B822C" w14:textId="77777777" w:rsidR="00C52CA8" w:rsidRPr="00C52CA8" w:rsidRDefault="00C52CA8" w:rsidP="00C52CA8">
      <w:pPr>
        <w:pStyle w:val="ListParagraph"/>
        <w:numPr>
          <w:ilvl w:val="0"/>
          <w:numId w:val="31"/>
        </w:numPr>
        <w:spacing w:line="256" w:lineRule="auto"/>
        <w:rPr>
          <w:rFonts w:ascii="Times New Roman" w:hAnsi="Times New Roman" w:cs="Times New Roman"/>
          <w:b/>
        </w:rPr>
      </w:pPr>
      <w:r w:rsidRPr="00C52CA8">
        <w:rPr>
          <w:rFonts w:ascii="Times New Roman" w:hAnsi="Times New Roman" w:cs="Times New Roman"/>
          <w:b/>
        </w:rPr>
        <w:t>Impact of sidelink synchronization method and sidelink broadcast channel</w:t>
      </w:r>
    </w:p>
    <w:p w14:paraId="610A030A" w14:textId="04AADD11" w:rsidR="00C52CA8" w:rsidRDefault="00BB0A00" w:rsidP="00C52CA8">
      <w:pPr>
        <w:pStyle w:val="ListParagraph"/>
        <w:numPr>
          <w:ilvl w:val="0"/>
          <w:numId w:val="31"/>
        </w:numPr>
        <w:spacing w:line="256" w:lineRule="auto"/>
        <w:rPr>
          <w:rFonts w:ascii="Times New Roman" w:hAnsi="Times New Roman" w:cs="Times New Roman"/>
          <w:b/>
        </w:rPr>
      </w:pPr>
      <w:r w:rsidRPr="003209D9">
        <w:rPr>
          <w:rFonts w:ascii="Times New Roman" w:hAnsi="Times New Roman" w:cs="Times New Roman"/>
          <w:b/>
        </w:rPr>
        <w:t>SPRS</w:t>
      </w:r>
      <w:r w:rsidR="003209D9">
        <w:rPr>
          <w:rFonts w:ascii="Times New Roman" w:hAnsi="Times New Roman" w:cs="Times New Roman"/>
          <w:b/>
        </w:rPr>
        <w:t xml:space="preserve"> </w:t>
      </w:r>
      <w:r w:rsidRPr="003209D9">
        <w:rPr>
          <w:rFonts w:ascii="Times New Roman" w:hAnsi="Times New Roman" w:cs="Times New Roman"/>
          <w:b/>
        </w:rPr>
        <w:t xml:space="preserve">scheduling impact </w:t>
      </w:r>
      <w:r w:rsidR="003209D9">
        <w:rPr>
          <w:rFonts w:ascii="Times New Roman" w:hAnsi="Times New Roman" w:cs="Times New Roman"/>
          <w:b/>
        </w:rPr>
        <w:t xml:space="preserve">on SL </w:t>
      </w:r>
      <w:r w:rsidRPr="003209D9">
        <w:rPr>
          <w:rFonts w:ascii="Times New Roman" w:hAnsi="Times New Roman" w:cs="Times New Roman"/>
          <w:b/>
        </w:rPr>
        <w:t xml:space="preserve">resource </w:t>
      </w:r>
      <w:r w:rsidR="00C52CA8">
        <w:rPr>
          <w:rFonts w:ascii="Times New Roman" w:hAnsi="Times New Roman" w:cs="Times New Roman"/>
          <w:b/>
        </w:rPr>
        <w:t>(re-)</w:t>
      </w:r>
      <w:r w:rsidR="00C52CA8" w:rsidRPr="00C52CA8">
        <w:rPr>
          <w:rFonts w:ascii="Times New Roman" w:hAnsi="Times New Roman" w:cs="Times New Roman"/>
          <w:b/>
        </w:rPr>
        <w:t>selection, reservation</w:t>
      </w:r>
      <w:r w:rsidR="00C52CA8">
        <w:rPr>
          <w:rFonts w:ascii="Times New Roman" w:hAnsi="Times New Roman" w:cs="Times New Roman"/>
          <w:b/>
        </w:rPr>
        <w:t>,</w:t>
      </w:r>
    </w:p>
    <w:p w14:paraId="4808CE69" w14:textId="6660F47D" w:rsidR="00BB0A00" w:rsidRPr="00C52CA8" w:rsidRDefault="00C52CA8" w:rsidP="00C52CA8">
      <w:pPr>
        <w:pStyle w:val="ListParagraph"/>
        <w:numPr>
          <w:ilvl w:val="0"/>
          <w:numId w:val="31"/>
        </w:numPr>
        <w:spacing w:line="256" w:lineRule="auto"/>
        <w:rPr>
          <w:rFonts w:ascii="Times New Roman" w:hAnsi="Times New Roman" w:cs="Times New Roman"/>
          <w:b/>
        </w:rPr>
      </w:pPr>
      <w:r>
        <w:rPr>
          <w:rFonts w:ascii="Times New Roman" w:hAnsi="Times New Roman" w:cs="Times New Roman"/>
          <w:b/>
        </w:rPr>
        <w:t xml:space="preserve">SPRS impact on </w:t>
      </w:r>
      <w:r w:rsidR="00BB0A00" w:rsidRPr="00C52CA8">
        <w:rPr>
          <w:rFonts w:ascii="Times New Roman" w:hAnsi="Times New Roman" w:cs="Times New Roman"/>
          <w:b/>
        </w:rPr>
        <w:t>Rel.17 enhancements</w:t>
      </w:r>
      <w:r>
        <w:rPr>
          <w:rFonts w:ascii="Times New Roman" w:hAnsi="Times New Roman" w:cs="Times New Roman"/>
          <w:b/>
        </w:rPr>
        <w:t xml:space="preserve">, i.e., including </w:t>
      </w:r>
      <w:r w:rsidRPr="00C52CA8">
        <w:rPr>
          <w:rFonts w:ascii="Times New Roman" w:hAnsi="Times New Roman" w:cs="Times New Roman"/>
          <w:b/>
        </w:rPr>
        <w:t>DRX/partial sensing</w:t>
      </w:r>
    </w:p>
    <w:p w14:paraId="14E37C3F" w14:textId="30903E6C" w:rsidR="00BB0A00" w:rsidRPr="00BB0A00" w:rsidRDefault="00C52CA8" w:rsidP="00C52CA8">
      <w:pPr>
        <w:pStyle w:val="ListParagraph"/>
        <w:numPr>
          <w:ilvl w:val="0"/>
          <w:numId w:val="31"/>
        </w:numPr>
        <w:spacing w:line="256" w:lineRule="auto"/>
        <w:rPr>
          <w:rFonts w:ascii="Times New Roman" w:hAnsi="Times New Roman" w:cs="Times New Roman"/>
          <w:b/>
        </w:rPr>
      </w:pPr>
      <w:r>
        <w:rPr>
          <w:rFonts w:ascii="Times New Roman" w:hAnsi="Times New Roman" w:cs="Times New Roman"/>
          <w:b/>
        </w:rPr>
        <w:t>SPRS allocation with</w:t>
      </w:r>
      <w:r w:rsidR="00BB0A00" w:rsidRPr="00BB0A00">
        <w:rPr>
          <w:rFonts w:ascii="Times New Roman" w:hAnsi="Times New Roman" w:cs="Times New Roman"/>
          <w:b/>
        </w:rPr>
        <w:t xml:space="preserve"> interference avoidance mechanism</w:t>
      </w:r>
    </w:p>
    <w:p w14:paraId="19D12403" w14:textId="535B69BD" w:rsidR="00BB0A00" w:rsidRPr="00BB0A00" w:rsidRDefault="00BB0A00" w:rsidP="00C52CA8">
      <w:pPr>
        <w:pStyle w:val="ListParagraph"/>
        <w:numPr>
          <w:ilvl w:val="0"/>
          <w:numId w:val="31"/>
        </w:numPr>
        <w:spacing w:line="256" w:lineRule="auto"/>
        <w:rPr>
          <w:rFonts w:ascii="Times New Roman" w:hAnsi="Times New Roman" w:cs="Times New Roman"/>
          <w:b/>
        </w:rPr>
      </w:pPr>
      <w:r w:rsidRPr="00BB0A00">
        <w:rPr>
          <w:rFonts w:ascii="Times New Roman" w:hAnsi="Times New Roman" w:cs="Times New Roman"/>
          <w:b/>
        </w:rPr>
        <w:t>SPRS allocat</w:t>
      </w:r>
      <w:r w:rsidR="00C52CA8">
        <w:rPr>
          <w:rFonts w:ascii="Times New Roman" w:hAnsi="Times New Roman" w:cs="Times New Roman"/>
          <w:b/>
        </w:rPr>
        <w:t>ion</w:t>
      </w:r>
      <w:r w:rsidRPr="00BB0A00">
        <w:rPr>
          <w:rFonts w:ascii="Times New Roman" w:hAnsi="Times New Roman" w:cs="Times New Roman"/>
          <w:b/>
        </w:rPr>
        <w:t xml:space="preserve"> with periodic reservation and/or </w:t>
      </w:r>
      <w:r w:rsidR="0080341C" w:rsidRPr="00BB0A00">
        <w:rPr>
          <w:rFonts w:ascii="Times New Roman" w:hAnsi="Times New Roman" w:cs="Times New Roman"/>
          <w:b/>
        </w:rPr>
        <w:t>dynamic</w:t>
      </w:r>
      <w:r w:rsidR="0080341C">
        <w:rPr>
          <w:rFonts w:ascii="Times New Roman" w:hAnsi="Times New Roman" w:cs="Times New Roman"/>
          <w:b/>
        </w:rPr>
        <w:t xml:space="preserve"> (on demand)</w:t>
      </w:r>
      <w:r w:rsidR="0080341C" w:rsidRPr="00BB0A00">
        <w:rPr>
          <w:rFonts w:ascii="Times New Roman" w:hAnsi="Times New Roman" w:cs="Times New Roman"/>
          <w:b/>
        </w:rPr>
        <w:t xml:space="preserve"> </w:t>
      </w:r>
      <w:r w:rsidRPr="00BB0A00">
        <w:rPr>
          <w:rFonts w:ascii="Times New Roman" w:hAnsi="Times New Roman" w:cs="Times New Roman"/>
          <w:b/>
        </w:rPr>
        <w:t xml:space="preserve">allocation </w:t>
      </w:r>
    </w:p>
    <w:p w14:paraId="6A4E2A3E" w14:textId="5B9F9067" w:rsidR="00BB0A00" w:rsidRDefault="00BB0A00" w:rsidP="00BB0A00">
      <w:pPr>
        <w:pStyle w:val="ListParagraph"/>
        <w:numPr>
          <w:ilvl w:val="0"/>
          <w:numId w:val="31"/>
        </w:numPr>
        <w:spacing w:line="256" w:lineRule="auto"/>
        <w:rPr>
          <w:rFonts w:ascii="Times New Roman" w:hAnsi="Times New Roman" w:cs="Times New Roman"/>
          <w:b/>
        </w:rPr>
      </w:pPr>
      <w:r w:rsidRPr="00BB0A00">
        <w:rPr>
          <w:rFonts w:ascii="Times New Roman" w:hAnsi="Times New Roman" w:cs="Times New Roman"/>
          <w:b/>
        </w:rPr>
        <w:t>SPRS request and response should consider the different casting types, i.e., unicast, groupcast, and broadcast</w:t>
      </w:r>
    </w:p>
    <w:p w14:paraId="4C0C3495" w14:textId="5455BE0C" w:rsidR="00D21DBE" w:rsidRPr="00D21DBE" w:rsidRDefault="00D21DBE" w:rsidP="00D21DBE">
      <w:pPr>
        <w:pStyle w:val="ListParagraph"/>
        <w:spacing w:before="120" w:after="120"/>
        <w:ind w:left="0"/>
        <w:jc w:val="both"/>
        <w:rPr>
          <w:rFonts w:ascii="Times New Roman" w:hAnsi="Times New Roman" w:cs="Times New Roman"/>
          <w:b/>
          <w:bCs/>
        </w:rPr>
      </w:pPr>
      <w:r>
        <w:rPr>
          <w:rFonts w:ascii="Times New Roman" w:hAnsi="Times New Roman" w:cs="Times New Roman"/>
          <w:b/>
          <w:bCs/>
        </w:rPr>
        <w:t xml:space="preserve">Proposal 8: Study possible mechanisms combing </w:t>
      </w:r>
      <w:r w:rsidRPr="001A5E7A">
        <w:rPr>
          <w:rFonts w:ascii="Times New Roman" w:hAnsi="Times New Roman" w:cs="Times New Roman"/>
          <w:b/>
          <w:bCs/>
        </w:rPr>
        <w:t>sidelink and Uu positioning</w:t>
      </w:r>
      <w:r>
        <w:rPr>
          <w:rFonts w:ascii="Times New Roman" w:hAnsi="Times New Roman" w:cs="Times New Roman"/>
          <w:b/>
          <w:bCs/>
        </w:rPr>
        <w:t xml:space="preserve"> and study whether this combination require</w:t>
      </w:r>
      <w:r w:rsidR="00B86EE9">
        <w:rPr>
          <w:rFonts w:ascii="Times New Roman" w:hAnsi="Times New Roman" w:cs="Times New Roman"/>
          <w:b/>
          <w:bCs/>
        </w:rPr>
        <w:t>s any</w:t>
      </w:r>
      <w:r>
        <w:rPr>
          <w:rFonts w:ascii="Times New Roman" w:hAnsi="Times New Roman" w:cs="Times New Roman"/>
          <w:b/>
          <w:bCs/>
        </w:rPr>
        <w:t xml:space="preserve"> RAN impacts.</w:t>
      </w:r>
    </w:p>
    <w:p w14:paraId="43772231" w14:textId="77777777" w:rsidR="00D62677" w:rsidRPr="00D21DBE" w:rsidRDefault="00D62677" w:rsidP="00D62677">
      <w:pPr>
        <w:pStyle w:val="ListParagraph"/>
        <w:spacing w:before="120" w:after="120"/>
        <w:ind w:left="0"/>
        <w:jc w:val="both"/>
        <w:rPr>
          <w:rFonts w:ascii="Times New Roman" w:hAnsi="Times New Roman" w:cs="Times New Roman"/>
          <w:b/>
          <w:bCs/>
        </w:rPr>
      </w:pPr>
      <w:r w:rsidRPr="00D21DBE">
        <w:rPr>
          <w:rFonts w:ascii="Times New Roman" w:hAnsi="Times New Roman" w:cs="Times New Roman"/>
          <w:b/>
          <w:bCs/>
        </w:rPr>
        <w:t xml:space="preserve">Proposal 9: Add </w:t>
      </w:r>
      <w:r>
        <w:rPr>
          <w:rFonts w:ascii="Times New Roman" w:hAnsi="Times New Roman" w:cs="Times New Roman"/>
          <w:b/>
          <w:bCs/>
        </w:rPr>
        <w:t>to the</w:t>
      </w:r>
      <w:r w:rsidRPr="00D21DBE">
        <w:rPr>
          <w:rFonts w:ascii="Times New Roman" w:hAnsi="Times New Roman" w:cs="Times New Roman"/>
          <w:b/>
          <w:bCs/>
        </w:rPr>
        <w:t xml:space="preserve"> </w:t>
      </w:r>
      <w:r>
        <w:rPr>
          <w:rFonts w:ascii="Times New Roman" w:hAnsi="Times New Roman" w:cs="Times New Roman"/>
          <w:b/>
          <w:bCs/>
        </w:rPr>
        <w:t>sidelink positioning objectives</w:t>
      </w:r>
      <w:r w:rsidRPr="00D21DBE">
        <w:rPr>
          <w:rFonts w:ascii="Times New Roman" w:hAnsi="Times New Roman" w:cs="Times New Roman"/>
          <w:b/>
          <w:bCs/>
        </w:rPr>
        <w:t>: study enhanced NLOS sidelink positioning techniques at least for relative positioning (including ranging).</w:t>
      </w:r>
    </w:p>
    <w:p w14:paraId="45B50CA8" w14:textId="3EF5CB0F" w:rsidR="00FE577A" w:rsidRPr="00FE577A" w:rsidRDefault="00FE577A" w:rsidP="00C52CA8">
      <w:pPr>
        <w:pStyle w:val="ListParagraph"/>
        <w:spacing w:before="120" w:after="120"/>
        <w:ind w:left="0"/>
        <w:jc w:val="both"/>
        <w:rPr>
          <w:rFonts w:ascii="Times New Roman" w:hAnsi="Times New Roman" w:cs="Times New Roman"/>
          <w:b/>
          <w:bCs/>
        </w:rPr>
      </w:pPr>
      <w:r w:rsidRPr="00FE577A">
        <w:rPr>
          <w:rFonts w:ascii="Times New Roman" w:hAnsi="Times New Roman" w:cs="Times New Roman"/>
          <w:b/>
          <w:bCs/>
        </w:rPr>
        <w:t xml:space="preserve">Proposal </w:t>
      </w:r>
      <w:r w:rsidR="00D21DBE">
        <w:rPr>
          <w:rFonts w:ascii="Times New Roman" w:hAnsi="Times New Roman" w:cs="Times New Roman"/>
          <w:b/>
          <w:bCs/>
        </w:rPr>
        <w:t>10</w:t>
      </w:r>
      <w:r w:rsidRPr="00FE577A">
        <w:rPr>
          <w:rFonts w:ascii="Times New Roman" w:hAnsi="Times New Roman" w:cs="Times New Roman"/>
          <w:b/>
          <w:bCs/>
        </w:rPr>
        <w:t>: S-PRS bandwidth aggregation may utilize sidelink carrier aggregation operation in Rel-18, assuming adjacent carrier aggregation only.</w:t>
      </w:r>
    </w:p>
    <w:p w14:paraId="2EF240CE" w14:textId="276D55BF" w:rsidR="003209D9" w:rsidRDefault="00FE577A" w:rsidP="00FE577A">
      <w:pPr>
        <w:pStyle w:val="ListParagraph"/>
        <w:spacing w:after="120"/>
        <w:ind w:left="0"/>
        <w:jc w:val="both"/>
        <w:rPr>
          <w:rFonts w:ascii="Times New Roman" w:hAnsi="Times New Roman" w:cs="Times New Roman"/>
          <w:b/>
          <w:bCs/>
        </w:rPr>
      </w:pPr>
      <w:r w:rsidRPr="00FE577A">
        <w:rPr>
          <w:rFonts w:ascii="Times New Roman" w:hAnsi="Times New Roman" w:cs="Times New Roman"/>
          <w:b/>
          <w:bCs/>
        </w:rPr>
        <w:t xml:space="preserve">Proposal </w:t>
      </w:r>
      <w:r w:rsidR="00D21DBE">
        <w:rPr>
          <w:rFonts w:ascii="Times New Roman" w:hAnsi="Times New Roman" w:cs="Times New Roman"/>
          <w:b/>
          <w:bCs/>
        </w:rPr>
        <w:t>11</w:t>
      </w:r>
      <w:r w:rsidRPr="00FE577A">
        <w:rPr>
          <w:rFonts w:ascii="Times New Roman" w:hAnsi="Times New Roman" w:cs="Times New Roman"/>
          <w:b/>
          <w:bCs/>
        </w:rPr>
        <w:t>: SPRS design should consider DRX/partial sensing for Rel-17 and efficient SPRS allocation for full sensing UEs.</w:t>
      </w:r>
    </w:p>
    <w:p w14:paraId="680DF262" w14:textId="1A3DF5B7" w:rsidR="007A2891" w:rsidRPr="000A2F1F" w:rsidRDefault="007A2891" w:rsidP="00725053">
      <w:pPr>
        <w:pStyle w:val="ListParagraph"/>
        <w:spacing w:after="120"/>
        <w:ind w:left="0"/>
        <w:jc w:val="both"/>
        <w:rPr>
          <w:rFonts w:ascii="Times New Roman" w:hAnsi="Times New Roman" w:cs="Times New Roman"/>
          <w:b/>
          <w:bCs/>
        </w:rPr>
      </w:pPr>
    </w:p>
    <w:p w14:paraId="1E39E335" w14:textId="46101864" w:rsidR="00C65B8D" w:rsidRPr="00366E0C" w:rsidRDefault="00753B04" w:rsidP="00753B04">
      <w:pPr>
        <w:pStyle w:val="Heading1"/>
        <w:jc w:val="both"/>
        <w:rPr>
          <w:rFonts w:ascii="Times New Roman" w:hAnsi="Times New Roman"/>
          <w:b/>
          <w:sz w:val="32"/>
          <w:lang w:eastAsia="ja-JP"/>
        </w:rPr>
      </w:pPr>
      <w:r w:rsidRPr="00366E0C">
        <w:rPr>
          <w:rFonts w:ascii="Times New Roman" w:hAnsi="Times New Roman"/>
          <w:lang w:val="en-US"/>
        </w:rPr>
        <w:tab/>
      </w:r>
      <w:bookmarkEnd w:id="3"/>
      <w:r w:rsidR="00C65B8D" w:rsidRPr="00366E0C">
        <w:rPr>
          <w:rFonts w:ascii="Times New Roman" w:hAnsi="Times New Roman"/>
          <w:b/>
          <w:sz w:val="32"/>
          <w:lang w:eastAsia="ja-JP"/>
        </w:rPr>
        <w:t>Introduction</w:t>
      </w:r>
    </w:p>
    <w:p w14:paraId="60FD8BF9" w14:textId="1149DB65" w:rsidR="008759D6" w:rsidRPr="008759D6" w:rsidRDefault="008759D6" w:rsidP="008B0F6E">
      <w:pPr>
        <w:spacing w:after="120"/>
        <w:ind w:left="708" w:hangingChars="322" w:hanging="708"/>
        <w:jc w:val="both"/>
        <w:rPr>
          <w:sz w:val="22"/>
          <w:lang w:eastAsia="ja-JP"/>
        </w:rPr>
      </w:pPr>
      <w:r w:rsidRPr="008759D6">
        <w:rPr>
          <w:sz w:val="22"/>
          <w:lang w:eastAsia="ja-JP"/>
        </w:rPr>
        <w:t>[1]</w:t>
      </w:r>
      <w:r>
        <w:rPr>
          <w:sz w:val="22"/>
          <w:lang w:eastAsia="ja-JP"/>
        </w:rPr>
        <w:tab/>
      </w:r>
      <w:r w:rsidR="00601DA6" w:rsidRPr="00601DA6">
        <w:rPr>
          <w:sz w:val="22"/>
          <w:lang w:eastAsia="ja-JP"/>
        </w:rPr>
        <w:t>RP-212666</w:t>
      </w:r>
      <w:r w:rsidR="0017202A">
        <w:rPr>
          <w:sz w:val="22"/>
          <w:lang w:eastAsia="ja-JP"/>
        </w:rPr>
        <w:t>, “</w:t>
      </w:r>
      <w:r w:rsidR="00601DA6">
        <w:rPr>
          <w:rFonts w:ascii="TimesNewRomanPSMT" w:hAnsi="TimesNewRomanPSMT" w:cs="TimesNewRomanPSMT"/>
          <w:sz w:val="22"/>
          <w:szCs w:val="22"/>
          <w:lang w:val="en-US"/>
        </w:rPr>
        <w:t>Moderator’s summary for [RAN94e-R18Prep-06] on Expanded and improved positioning</w:t>
      </w:r>
      <w:r w:rsidR="0017202A">
        <w:rPr>
          <w:sz w:val="22"/>
          <w:lang w:eastAsia="ja-JP"/>
        </w:rPr>
        <w:t xml:space="preserve">,”  </w:t>
      </w:r>
      <w:bookmarkStart w:id="4" w:name="_Hlk88783304"/>
      <w:r w:rsidR="0017202A">
        <w:rPr>
          <w:sz w:val="22"/>
          <w:lang w:eastAsia="ja-JP"/>
        </w:rPr>
        <w:t xml:space="preserve">TSG </w:t>
      </w:r>
      <w:r w:rsidR="0017202A" w:rsidRPr="0017202A">
        <w:rPr>
          <w:sz w:val="22"/>
          <w:lang w:eastAsia="ja-JP"/>
        </w:rPr>
        <w:t>RAN</w:t>
      </w:r>
      <w:r w:rsidR="0017202A">
        <w:rPr>
          <w:sz w:val="22"/>
          <w:lang w:eastAsia="ja-JP"/>
        </w:rPr>
        <w:t xml:space="preserve"> Meeting </w:t>
      </w:r>
      <w:r w:rsidR="00601DA6">
        <w:rPr>
          <w:sz w:val="22"/>
          <w:lang w:eastAsia="ja-JP"/>
        </w:rPr>
        <w:t>#94-e, Moderator: Intel</w:t>
      </w:r>
      <w:bookmarkEnd w:id="4"/>
      <w:r w:rsidR="00601DA6">
        <w:rPr>
          <w:sz w:val="22"/>
          <w:lang w:eastAsia="ja-JP"/>
        </w:rPr>
        <w:t>.</w:t>
      </w:r>
    </w:p>
    <w:p w14:paraId="73C60335" w14:textId="59726491" w:rsidR="008759D6" w:rsidRPr="008759D6" w:rsidRDefault="008759D6" w:rsidP="008B0F6E">
      <w:pPr>
        <w:spacing w:after="120"/>
        <w:ind w:left="708" w:hangingChars="322" w:hanging="708"/>
        <w:jc w:val="both"/>
        <w:rPr>
          <w:sz w:val="22"/>
          <w:lang w:eastAsia="ja-JP"/>
        </w:rPr>
      </w:pPr>
      <w:r w:rsidRPr="008759D6">
        <w:rPr>
          <w:sz w:val="22"/>
          <w:lang w:eastAsia="ja-JP"/>
        </w:rPr>
        <w:t>[2]</w:t>
      </w:r>
      <w:r>
        <w:rPr>
          <w:sz w:val="22"/>
          <w:lang w:eastAsia="ja-JP"/>
        </w:rPr>
        <w:tab/>
      </w:r>
      <w:r w:rsidR="00601DA6">
        <w:rPr>
          <w:sz w:val="22"/>
          <w:lang w:eastAsia="ja-JP"/>
        </w:rPr>
        <w:t>RP-212706, “</w:t>
      </w:r>
      <w:r w:rsidR="00601DA6" w:rsidRPr="00601DA6">
        <w:rPr>
          <w:sz w:val="22"/>
          <w:lang w:eastAsia="ja-JP"/>
        </w:rPr>
        <w:t>New WI: Further NR positioning enhancements</w:t>
      </w:r>
      <w:r w:rsidR="00601DA6">
        <w:rPr>
          <w:sz w:val="22"/>
          <w:lang w:eastAsia="ja-JP"/>
        </w:rPr>
        <w:t xml:space="preserve">,” TSG </w:t>
      </w:r>
      <w:r w:rsidR="00601DA6" w:rsidRPr="0017202A">
        <w:rPr>
          <w:sz w:val="22"/>
          <w:lang w:eastAsia="ja-JP"/>
        </w:rPr>
        <w:t>RAN</w:t>
      </w:r>
      <w:r w:rsidR="00601DA6">
        <w:rPr>
          <w:sz w:val="22"/>
          <w:lang w:eastAsia="ja-JP"/>
        </w:rPr>
        <w:t xml:space="preserve"> Meeting #94-e, Source: Intel</w:t>
      </w:r>
    </w:p>
    <w:p w14:paraId="7E1EB9DC" w14:textId="54E2D835" w:rsidR="002641FA" w:rsidRDefault="008759D6" w:rsidP="008B0F6E">
      <w:pPr>
        <w:spacing w:after="120"/>
        <w:ind w:left="708" w:hangingChars="322" w:hanging="708"/>
        <w:jc w:val="both"/>
        <w:rPr>
          <w:sz w:val="22"/>
          <w:lang w:eastAsia="ja-JP"/>
        </w:rPr>
      </w:pPr>
      <w:r w:rsidRPr="008759D6">
        <w:rPr>
          <w:sz w:val="22"/>
          <w:lang w:eastAsia="ja-JP"/>
        </w:rPr>
        <w:t>[</w:t>
      </w:r>
      <w:r w:rsidR="00970FDC">
        <w:rPr>
          <w:sz w:val="22"/>
          <w:lang w:eastAsia="ja-JP"/>
        </w:rPr>
        <w:t>3</w:t>
      </w:r>
      <w:r w:rsidRPr="008759D6">
        <w:rPr>
          <w:sz w:val="22"/>
          <w:lang w:eastAsia="ja-JP"/>
        </w:rPr>
        <w:t>]</w:t>
      </w:r>
      <w:r w:rsidRPr="008759D6">
        <w:rPr>
          <w:sz w:val="22"/>
          <w:lang w:eastAsia="ja-JP"/>
        </w:rPr>
        <w:tab/>
      </w:r>
      <w:r w:rsidR="00601DA6">
        <w:rPr>
          <w:sz w:val="22"/>
          <w:lang w:eastAsia="ja-JP"/>
        </w:rPr>
        <w:t>3GPP TR 38.845, “</w:t>
      </w:r>
      <w:r w:rsidR="00601DA6" w:rsidRPr="00601DA6">
        <w:rPr>
          <w:sz w:val="22"/>
          <w:lang w:eastAsia="ja-JP"/>
        </w:rPr>
        <w:t>Study on scenarios and requirements of in-coverage, partial coverage, and out-of-coverage NR positioning use cases</w:t>
      </w:r>
      <w:r w:rsidR="00601DA6">
        <w:rPr>
          <w:sz w:val="22"/>
          <w:lang w:eastAsia="ja-JP"/>
        </w:rPr>
        <w:t>”, Rel-17</w:t>
      </w:r>
    </w:p>
    <w:p w14:paraId="48034125" w14:textId="2AD74CDB" w:rsidR="00601DA6" w:rsidRDefault="00601DA6" w:rsidP="008B0F6E">
      <w:pPr>
        <w:spacing w:after="120"/>
        <w:ind w:left="708" w:hangingChars="322" w:hanging="708"/>
        <w:jc w:val="both"/>
        <w:rPr>
          <w:sz w:val="22"/>
          <w:lang w:eastAsia="ja-JP"/>
        </w:rPr>
      </w:pPr>
      <w:r>
        <w:rPr>
          <w:sz w:val="22"/>
          <w:lang w:eastAsia="ja-JP"/>
        </w:rPr>
        <w:t>[4]</w:t>
      </w:r>
      <w:r>
        <w:rPr>
          <w:sz w:val="22"/>
          <w:lang w:eastAsia="ja-JP"/>
        </w:rPr>
        <w:tab/>
      </w:r>
      <w:r w:rsidRPr="00601DA6">
        <w:rPr>
          <w:sz w:val="22"/>
          <w:lang w:eastAsia="ja-JP"/>
        </w:rPr>
        <w:t>3GPP RP-210040: "Reply LS to RP-201390 on requirements of in-coverage, partial coverage, and out-of-coverage positioning use cases," (source: 5GAA).</w:t>
      </w:r>
    </w:p>
    <w:p w14:paraId="4542E01A" w14:textId="5F7971B9" w:rsidR="00DC5332" w:rsidRDefault="0023193B" w:rsidP="00DC5332">
      <w:pPr>
        <w:spacing w:after="120"/>
        <w:ind w:left="708" w:hangingChars="322" w:hanging="708"/>
        <w:jc w:val="both"/>
        <w:rPr>
          <w:sz w:val="22"/>
          <w:lang w:eastAsia="ja-JP"/>
        </w:rPr>
      </w:pPr>
      <w:r>
        <w:rPr>
          <w:sz w:val="22"/>
          <w:lang w:eastAsia="ja-JP"/>
        </w:rPr>
        <w:t>[5]</w:t>
      </w:r>
      <w:r>
        <w:rPr>
          <w:sz w:val="22"/>
          <w:lang w:eastAsia="ja-JP"/>
        </w:rPr>
        <w:tab/>
        <w:t xml:space="preserve">Bosch Mobility Solutions, </w:t>
      </w:r>
      <w:hyperlink r:id="rId10" w:history="1">
        <w:r w:rsidRPr="00C03C38">
          <w:rPr>
            <w:rStyle w:val="Hyperlink"/>
            <w:sz w:val="22"/>
            <w:lang w:eastAsia="ja-JP"/>
          </w:rPr>
          <w:t>Link</w:t>
        </w:r>
      </w:hyperlink>
      <w:r>
        <w:rPr>
          <w:sz w:val="22"/>
          <w:lang w:eastAsia="ja-JP"/>
        </w:rPr>
        <w:t>.</w:t>
      </w:r>
    </w:p>
    <w:p w14:paraId="510CB540" w14:textId="43765260" w:rsidR="00016CE9" w:rsidRDefault="00016CE9" w:rsidP="00DC5332">
      <w:pPr>
        <w:spacing w:after="120"/>
        <w:ind w:left="708" w:hangingChars="322" w:hanging="708"/>
        <w:jc w:val="both"/>
        <w:rPr>
          <w:sz w:val="22"/>
          <w:lang w:eastAsia="ja-JP"/>
        </w:rPr>
      </w:pPr>
      <w:r>
        <w:rPr>
          <w:sz w:val="22"/>
          <w:lang w:eastAsia="ja-JP"/>
        </w:rPr>
        <w:t>[6]</w:t>
      </w:r>
      <w:r>
        <w:rPr>
          <w:sz w:val="22"/>
          <w:lang w:eastAsia="ja-JP"/>
        </w:rPr>
        <w:tab/>
      </w:r>
      <w:r w:rsidRPr="00016CE9">
        <w:rPr>
          <w:sz w:val="22"/>
          <w:lang w:eastAsia="ja-JP"/>
        </w:rPr>
        <w:t>RP-210903, “Revised WID on NR Positioning Enhancements,” Intel Corporation, CATT, March, 2022</w:t>
      </w:r>
    </w:p>
    <w:p w14:paraId="694EBC85" w14:textId="14555345" w:rsidR="00F90CDC" w:rsidRDefault="00F90CDC" w:rsidP="00F90CDC">
      <w:pPr>
        <w:spacing w:after="120"/>
        <w:ind w:left="708" w:hangingChars="322" w:hanging="708"/>
        <w:jc w:val="both"/>
        <w:rPr>
          <w:sz w:val="22"/>
          <w:lang w:eastAsia="ja-JP"/>
        </w:rPr>
      </w:pPr>
      <w:r w:rsidRPr="00F90CDC">
        <w:rPr>
          <w:sz w:val="22"/>
          <w:lang w:eastAsia="ja-JP"/>
        </w:rPr>
        <w:t>[</w:t>
      </w:r>
      <w:r w:rsidR="00536E7E">
        <w:rPr>
          <w:sz w:val="22"/>
          <w:lang w:eastAsia="ja-JP"/>
        </w:rPr>
        <w:t>7</w:t>
      </w:r>
      <w:r w:rsidRPr="00F90CDC">
        <w:rPr>
          <w:sz w:val="22"/>
          <w:lang w:eastAsia="ja-JP"/>
        </w:rPr>
        <w:t xml:space="preserve">] </w:t>
      </w:r>
      <w:r>
        <w:rPr>
          <w:sz w:val="22"/>
          <w:lang w:eastAsia="ja-JP"/>
        </w:rPr>
        <w:tab/>
      </w:r>
      <w:r w:rsidRPr="00F90CDC">
        <w:rPr>
          <w:sz w:val="22"/>
          <w:lang w:eastAsia="ja-JP"/>
        </w:rPr>
        <w:t>3GPP TS 22.104, Service requirements for cyber-physical control applications in vertical domains; Rel-16</w:t>
      </w:r>
    </w:p>
    <w:p w14:paraId="5860238D" w14:textId="381B1C8C" w:rsidR="00AE37D6" w:rsidRDefault="00AE37D6" w:rsidP="00F90CDC">
      <w:pPr>
        <w:spacing w:after="120"/>
        <w:ind w:left="708" w:hangingChars="322" w:hanging="708"/>
        <w:jc w:val="both"/>
        <w:rPr>
          <w:sz w:val="22"/>
          <w:lang w:eastAsia="ja-JP"/>
        </w:rPr>
      </w:pPr>
      <w:r>
        <w:rPr>
          <w:sz w:val="22"/>
          <w:lang w:eastAsia="ja-JP"/>
        </w:rPr>
        <w:t>[8]</w:t>
      </w:r>
      <w:r>
        <w:rPr>
          <w:sz w:val="22"/>
          <w:lang w:eastAsia="ja-JP"/>
        </w:rPr>
        <w:tab/>
        <w:t>TR 37.885</w:t>
      </w:r>
      <w:r w:rsidR="008F5034">
        <w:rPr>
          <w:sz w:val="22"/>
          <w:lang w:eastAsia="ja-JP"/>
        </w:rPr>
        <w:t>, “</w:t>
      </w:r>
      <w:r w:rsidR="008F5034" w:rsidRPr="008F5034">
        <w:rPr>
          <w:sz w:val="22"/>
          <w:lang w:eastAsia="ja-JP"/>
        </w:rPr>
        <w:t>Study on evaluation methodology of new Vehicle-to-Everything (V2X) use cases for LTE and NR</w:t>
      </w:r>
      <w:r w:rsidR="008F5034">
        <w:rPr>
          <w:sz w:val="22"/>
          <w:lang w:eastAsia="ja-JP"/>
        </w:rPr>
        <w:t>,” Rel-15.3.0</w:t>
      </w:r>
    </w:p>
    <w:p w14:paraId="330870C0" w14:textId="4B08E7C9" w:rsidR="00982B8C" w:rsidRDefault="00982B8C" w:rsidP="00F90CDC">
      <w:pPr>
        <w:spacing w:after="120"/>
        <w:ind w:left="708" w:hangingChars="322" w:hanging="708"/>
        <w:jc w:val="both"/>
        <w:rPr>
          <w:sz w:val="22"/>
          <w:lang w:eastAsia="ja-JP"/>
        </w:rPr>
      </w:pPr>
      <w:r>
        <w:rPr>
          <w:sz w:val="22"/>
          <w:lang w:eastAsia="ja-JP"/>
        </w:rPr>
        <w:t>[</w:t>
      </w:r>
      <w:r w:rsidR="00AE37D6">
        <w:rPr>
          <w:sz w:val="22"/>
          <w:lang w:eastAsia="ja-JP"/>
        </w:rPr>
        <w:t>9</w:t>
      </w:r>
      <w:r>
        <w:rPr>
          <w:sz w:val="22"/>
          <w:lang w:eastAsia="ja-JP"/>
        </w:rPr>
        <w:t>]</w:t>
      </w:r>
      <w:r w:rsidR="00CD0173">
        <w:rPr>
          <w:sz w:val="22"/>
          <w:lang w:eastAsia="ja-JP"/>
        </w:rPr>
        <w:t xml:space="preserve"> </w:t>
      </w:r>
      <w:r w:rsidR="00CD0173">
        <w:rPr>
          <w:sz w:val="22"/>
          <w:lang w:eastAsia="ja-JP"/>
        </w:rPr>
        <w:tab/>
        <w:t>RP-212701</w:t>
      </w:r>
      <w:r w:rsidR="00AE37D6">
        <w:rPr>
          <w:sz w:val="22"/>
          <w:lang w:eastAsia="ja-JP"/>
        </w:rPr>
        <w:t>, “</w:t>
      </w:r>
      <w:r w:rsidR="00AE37D6" w:rsidRPr="00AE37D6">
        <w:rPr>
          <w:sz w:val="22"/>
          <w:lang w:eastAsia="ja-JP"/>
        </w:rPr>
        <w:t>New WID: MIMO Evolution for Downlink and Uplink</w:t>
      </w:r>
      <w:r w:rsidR="00AE37D6">
        <w:rPr>
          <w:sz w:val="22"/>
          <w:lang w:eastAsia="ja-JP"/>
        </w:rPr>
        <w:t>,” CMCC, RAN#94-e</w:t>
      </w:r>
    </w:p>
    <w:p w14:paraId="11EF5A95" w14:textId="4A552C96" w:rsidR="009E5EE7" w:rsidRPr="00F90CDC" w:rsidRDefault="008B630B" w:rsidP="00D21DBE">
      <w:pPr>
        <w:spacing w:after="120"/>
        <w:ind w:left="708" w:hangingChars="322" w:hanging="708"/>
        <w:jc w:val="both"/>
        <w:rPr>
          <w:lang w:val="en-US"/>
        </w:rPr>
      </w:pPr>
      <w:r>
        <w:rPr>
          <w:sz w:val="22"/>
          <w:lang w:eastAsia="ja-JP"/>
        </w:rPr>
        <w:t>[10]</w:t>
      </w:r>
      <w:r>
        <w:rPr>
          <w:sz w:val="22"/>
          <w:lang w:eastAsia="ja-JP"/>
        </w:rPr>
        <w:tab/>
      </w:r>
      <w:r w:rsidRPr="008B630B">
        <w:rPr>
          <w:sz w:val="22"/>
          <w:lang w:eastAsia="ja-JP"/>
        </w:rPr>
        <w:t>RP-212704</w:t>
      </w:r>
      <w:r>
        <w:rPr>
          <w:sz w:val="22"/>
          <w:lang w:eastAsia="ja-JP"/>
        </w:rPr>
        <w:t>, “</w:t>
      </w:r>
      <w:r w:rsidRPr="008B630B">
        <w:rPr>
          <w:sz w:val="22"/>
          <w:lang w:eastAsia="ja-JP"/>
        </w:rPr>
        <w:t>New WI: Further enhancements for NR sidelink</w:t>
      </w:r>
      <w:r>
        <w:rPr>
          <w:sz w:val="22"/>
          <w:lang w:eastAsia="ja-JP"/>
        </w:rPr>
        <w:t>,” Samsung, RAN#94-e</w:t>
      </w:r>
    </w:p>
    <w:sectPr w:rsidR="009E5EE7" w:rsidRPr="00F90CD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39664" w14:textId="77777777" w:rsidR="00D21DBE" w:rsidRDefault="00D21DBE">
      <w:r>
        <w:separator/>
      </w:r>
    </w:p>
  </w:endnote>
  <w:endnote w:type="continuationSeparator" w:id="0">
    <w:p w14:paraId="1353AB40" w14:textId="77777777" w:rsidR="00D21DBE" w:rsidRDefault="00D2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F9FA1" w14:textId="77777777" w:rsidR="00D21DBE" w:rsidRDefault="00D21DBE">
      <w:r>
        <w:separator/>
      </w:r>
    </w:p>
  </w:footnote>
  <w:footnote w:type="continuationSeparator" w:id="0">
    <w:p w14:paraId="23843795" w14:textId="77777777" w:rsidR="00D21DBE" w:rsidRDefault="00D21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0B14E6"/>
    <w:multiLevelType w:val="hybridMultilevel"/>
    <w:tmpl w:val="6C48639A"/>
    <w:lvl w:ilvl="0" w:tplc="1282529A">
      <w:start w:val="2"/>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8531AD4"/>
    <w:multiLevelType w:val="hybridMultilevel"/>
    <w:tmpl w:val="9454F8BC"/>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7611B05"/>
    <w:multiLevelType w:val="hybridMultilevel"/>
    <w:tmpl w:val="13B8B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9" w15:restartNumberingAfterBreak="0">
    <w:nsid w:val="3E707EAB"/>
    <w:multiLevelType w:val="hybridMultilevel"/>
    <w:tmpl w:val="7EA872BE"/>
    <w:lvl w:ilvl="0" w:tplc="D2EC46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511FF"/>
    <w:multiLevelType w:val="hybridMultilevel"/>
    <w:tmpl w:val="9856C94E"/>
    <w:lvl w:ilvl="0" w:tplc="DB026DD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2C55060"/>
    <w:multiLevelType w:val="hybridMultilevel"/>
    <w:tmpl w:val="4E72DE0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D0AD1B6">
      <w:start w:val="1"/>
      <w:numFmt w:val="bullet"/>
      <w:lvlText w:val=""/>
      <w:lvlJc w:val="left"/>
      <w:pPr>
        <w:ind w:left="2520" w:hanging="360"/>
      </w:pPr>
      <w:rPr>
        <w:rFonts w:ascii="Symbol" w:hAnsi="Symbol" w:hint="default"/>
        <w:color w:val="FF0000"/>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5FA33A2F"/>
    <w:multiLevelType w:val="multilevel"/>
    <w:tmpl w:val="BAFC0E3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7A86675"/>
    <w:multiLevelType w:val="hybridMultilevel"/>
    <w:tmpl w:val="973C763A"/>
    <w:lvl w:ilvl="0" w:tplc="B1A0F43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03002"/>
    <w:multiLevelType w:val="hybridMultilevel"/>
    <w:tmpl w:val="DCE25568"/>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7F280D"/>
    <w:multiLevelType w:val="hybridMultilevel"/>
    <w:tmpl w:val="59128B9C"/>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9F721C"/>
    <w:multiLevelType w:val="hybridMultilevel"/>
    <w:tmpl w:val="F990A2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8"/>
  </w:num>
  <w:num w:numId="4">
    <w:abstractNumId w:val="11"/>
  </w:num>
  <w:num w:numId="5">
    <w:abstractNumId w:val="2"/>
  </w:num>
  <w:num w:numId="6">
    <w:abstractNumId w:val="1"/>
  </w:num>
  <w:num w:numId="7">
    <w:abstractNumId w:val="16"/>
  </w:num>
  <w:num w:numId="8">
    <w:abstractNumId w:val="13"/>
  </w:num>
  <w:num w:numId="9">
    <w:abstractNumId w:val="14"/>
  </w:num>
  <w:num w:numId="10">
    <w:abstractNumId w:val="3"/>
  </w:num>
  <w:num w:numId="11">
    <w:abstractNumId w:val="20"/>
  </w:num>
  <w:num w:numId="12">
    <w:abstractNumId w:val="0"/>
  </w:num>
  <w:num w:numId="13">
    <w:abstractNumId w:val="21"/>
  </w:num>
  <w:num w:numId="14">
    <w:abstractNumId w:val="6"/>
  </w:num>
  <w:num w:numId="15">
    <w:abstractNumId w:val="4"/>
  </w:num>
  <w:num w:numId="16">
    <w:abstractNumId w:val="5"/>
  </w:num>
  <w:num w:numId="17">
    <w:abstractNumId w:val="22"/>
  </w:num>
  <w:num w:numId="18">
    <w:abstractNumId w:val="19"/>
  </w:num>
  <w:num w:numId="19">
    <w:abstractNumId w:val="18"/>
  </w:num>
  <w:num w:numId="20">
    <w:abstractNumId w:val="7"/>
  </w:num>
  <w:num w:numId="21">
    <w:abstractNumId w:val="10"/>
  </w:num>
  <w:num w:numId="22">
    <w:abstractNumId w:val="16"/>
  </w:num>
  <w:num w:numId="23">
    <w:abstractNumId w:val="16"/>
  </w:num>
  <w:num w:numId="24">
    <w:abstractNumId w:val="16"/>
  </w:num>
  <w:num w:numId="25">
    <w:abstractNumId w:val="9"/>
  </w:num>
  <w:num w:numId="26">
    <w:abstractNumId w:val="12"/>
  </w:num>
  <w:num w:numId="27">
    <w:abstractNumId w:val="16"/>
  </w:num>
  <w:num w:numId="28">
    <w:abstractNumId w:val="16"/>
  </w:num>
  <w:num w:numId="29">
    <w:abstractNumId w:val="16"/>
  </w:num>
  <w:num w:numId="30">
    <w:abstractNumId w:val="16"/>
  </w:num>
  <w:num w:numId="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61">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24CA"/>
    <w:rsid w:val="0000311A"/>
    <w:rsid w:val="000036BB"/>
    <w:rsid w:val="000040C9"/>
    <w:rsid w:val="000041C9"/>
    <w:rsid w:val="000043FC"/>
    <w:rsid w:val="000046D0"/>
    <w:rsid w:val="00004F8E"/>
    <w:rsid w:val="00005953"/>
    <w:rsid w:val="00006A73"/>
    <w:rsid w:val="00011E5E"/>
    <w:rsid w:val="0001459F"/>
    <w:rsid w:val="00015689"/>
    <w:rsid w:val="00015EF9"/>
    <w:rsid w:val="00016CE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1D63"/>
    <w:rsid w:val="00052B1B"/>
    <w:rsid w:val="00052CEE"/>
    <w:rsid w:val="00054511"/>
    <w:rsid w:val="000546D9"/>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506E"/>
    <w:rsid w:val="00066260"/>
    <w:rsid w:val="00066D93"/>
    <w:rsid w:val="00066EFB"/>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0E38"/>
    <w:rsid w:val="000910B1"/>
    <w:rsid w:val="000917D0"/>
    <w:rsid w:val="000918CB"/>
    <w:rsid w:val="00091E1F"/>
    <w:rsid w:val="00092416"/>
    <w:rsid w:val="00092482"/>
    <w:rsid w:val="00092737"/>
    <w:rsid w:val="00094187"/>
    <w:rsid w:val="00094C91"/>
    <w:rsid w:val="00096225"/>
    <w:rsid w:val="00097949"/>
    <w:rsid w:val="000A0C17"/>
    <w:rsid w:val="000A188B"/>
    <w:rsid w:val="000A2F1F"/>
    <w:rsid w:val="000A30F9"/>
    <w:rsid w:val="000A3DD0"/>
    <w:rsid w:val="000A4037"/>
    <w:rsid w:val="000A44C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0A6"/>
    <w:rsid w:val="000B53EE"/>
    <w:rsid w:val="000C079C"/>
    <w:rsid w:val="000C2F8F"/>
    <w:rsid w:val="000C3CA9"/>
    <w:rsid w:val="000C3FC8"/>
    <w:rsid w:val="000C4148"/>
    <w:rsid w:val="000C419E"/>
    <w:rsid w:val="000C4E4A"/>
    <w:rsid w:val="000C563B"/>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62AD"/>
    <w:rsid w:val="000E682B"/>
    <w:rsid w:val="000E690E"/>
    <w:rsid w:val="000E6F50"/>
    <w:rsid w:val="000F09D7"/>
    <w:rsid w:val="000F1BB0"/>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EF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180"/>
    <w:rsid w:val="0015567A"/>
    <w:rsid w:val="00155B3B"/>
    <w:rsid w:val="001560F1"/>
    <w:rsid w:val="0015643C"/>
    <w:rsid w:val="0015653E"/>
    <w:rsid w:val="00160A15"/>
    <w:rsid w:val="00161621"/>
    <w:rsid w:val="001623E3"/>
    <w:rsid w:val="001634F9"/>
    <w:rsid w:val="00163704"/>
    <w:rsid w:val="0016447A"/>
    <w:rsid w:val="001645E7"/>
    <w:rsid w:val="0016528A"/>
    <w:rsid w:val="001665A4"/>
    <w:rsid w:val="00166A54"/>
    <w:rsid w:val="00171146"/>
    <w:rsid w:val="0017131E"/>
    <w:rsid w:val="00171354"/>
    <w:rsid w:val="00171A5F"/>
    <w:rsid w:val="00171CA4"/>
    <w:rsid w:val="0017202A"/>
    <w:rsid w:val="001721B0"/>
    <w:rsid w:val="00172527"/>
    <w:rsid w:val="00172981"/>
    <w:rsid w:val="00172A95"/>
    <w:rsid w:val="00172E08"/>
    <w:rsid w:val="001748B5"/>
    <w:rsid w:val="00174D74"/>
    <w:rsid w:val="0017575D"/>
    <w:rsid w:val="001760D7"/>
    <w:rsid w:val="001776B3"/>
    <w:rsid w:val="00177E47"/>
    <w:rsid w:val="001808D9"/>
    <w:rsid w:val="00181669"/>
    <w:rsid w:val="001817B0"/>
    <w:rsid w:val="00181800"/>
    <w:rsid w:val="001818F3"/>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476C"/>
    <w:rsid w:val="00195384"/>
    <w:rsid w:val="00195461"/>
    <w:rsid w:val="001954B3"/>
    <w:rsid w:val="00195B09"/>
    <w:rsid w:val="00195DD0"/>
    <w:rsid w:val="00195E07"/>
    <w:rsid w:val="00195F40"/>
    <w:rsid w:val="001963B6"/>
    <w:rsid w:val="0019643C"/>
    <w:rsid w:val="00196801"/>
    <w:rsid w:val="0019740D"/>
    <w:rsid w:val="00197EAC"/>
    <w:rsid w:val="001A020F"/>
    <w:rsid w:val="001A07AC"/>
    <w:rsid w:val="001A1FB9"/>
    <w:rsid w:val="001A21FD"/>
    <w:rsid w:val="001A2A4B"/>
    <w:rsid w:val="001A2B30"/>
    <w:rsid w:val="001A2F59"/>
    <w:rsid w:val="001A414B"/>
    <w:rsid w:val="001A463A"/>
    <w:rsid w:val="001A4E3B"/>
    <w:rsid w:val="001A5354"/>
    <w:rsid w:val="001A5B6B"/>
    <w:rsid w:val="001A5E7A"/>
    <w:rsid w:val="001A6076"/>
    <w:rsid w:val="001A6A83"/>
    <w:rsid w:val="001A6BB7"/>
    <w:rsid w:val="001A7592"/>
    <w:rsid w:val="001A7B7F"/>
    <w:rsid w:val="001A7E80"/>
    <w:rsid w:val="001B00ED"/>
    <w:rsid w:val="001B1995"/>
    <w:rsid w:val="001B2725"/>
    <w:rsid w:val="001B27AA"/>
    <w:rsid w:val="001B3987"/>
    <w:rsid w:val="001B3EF2"/>
    <w:rsid w:val="001B3F05"/>
    <w:rsid w:val="001B5E6C"/>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0EEE"/>
    <w:rsid w:val="001D2D01"/>
    <w:rsid w:val="001D4BC3"/>
    <w:rsid w:val="001D5E1E"/>
    <w:rsid w:val="001D5F13"/>
    <w:rsid w:val="001D6574"/>
    <w:rsid w:val="001D6C23"/>
    <w:rsid w:val="001D6C3D"/>
    <w:rsid w:val="001D6DB2"/>
    <w:rsid w:val="001D6E45"/>
    <w:rsid w:val="001D7E7E"/>
    <w:rsid w:val="001D7FC0"/>
    <w:rsid w:val="001E03E3"/>
    <w:rsid w:val="001E06F1"/>
    <w:rsid w:val="001E10AA"/>
    <w:rsid w:val="001E112C"/>
    <w:rsid w:val="001E13CD"/>
    <w:rsid w:val="001E1450"/>
    <w:rsid w:val="001E2002"/>
    <w:rsid w:val="001E2151"/>
    <w:rsid w:val="001E21AA"/>
    <w:rsid w:val="001E2472"/>
    <w:rsid w:val="001E29A3"/>
    <w:rsid w:val="001E3093"/>
    <w:rsid w:val="001E36CD"/>
    <w:rsid w:val="001E3C8A"/>
    <w:rsid w:val="001E41F3"/>
    <w:rsid w:val="001E4F4B"/>
    <w:rsid w:val="001E570D"/>
    <w:rsid w:val="001E6660"/>
    <w:rsid w:val="001E6772"/>
    <w:rsid w:val="001E7814"/>
    <w:rsid w:val="001F02E5"/>
    <w:rsid w:val="001F06BC"/>
    <w:rsid w:val="001F1044"/>
    <w:rsid w:val="001F106C"/>
    <w:rsid w:val="001F15CE"/>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193B"/>
    <w:rsid w:val="00232C83"/>
    <w:rsid w:val="002331A7"/>
    <w:rsid w:val="00233D8D"/>
    <w:rsid w:val="002340FB"/>
    <w:rsid w:val="00234CF8"/>
    <w:rsid w:val="002356BB"/>
    <w:rsid w:val="00235F3E"/>
    <w:rsid w:val="00235F6F"/>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37A"/>
    <w:rsid w:val="00253DB0"/>
    <w:rsid w:val="002545B7"/>
    <w:rsid w:val="00255ADC"/>
    <w:rsid w:val="00255E20"/>
    <w:rsid w:val="00256170"/>
    <w:rsid w:val="002563E9"/>
    <w:rsid w:val="0025645C"/>
    <w:rsid w:val="00260153"/>
    <w:rsid w:val="002608E1"/>
    <w:rsid w:val="00261D75"/>
    <w:rsid w:val="002627B5"/>
    <w:rsid w:val="002627FF"/>
    <w:rsid w:val="00262D2C"/>
    <w:rsid w:val="00262E4F"/>
    <w:rsid w:val="002634D1"/>
    <w:rsid w:val="002635F3"/>
    <w:rsid w:val="00263846"/>
    <w:rsid w:val="00263B7D"/>
    <w:rsid w:val="00263D4F"/>
    <w:rsid w:val="002641FA"/>
    <w:rsid w:val="00264F77"/>
    <w:rsid w:val="00265ED7"/>
    <w:rsid w:val="002662B7"/>
    <w:rsid w:val="002664F0"/>
    <w:rsid w:val="002669DD"/>
    <w:rsid w:val="00266C33"/>
    <w:rsid w:val="00270155"/>
    <w:rsid w:val="0027034F"/>
    <w:rsid w:val="00270F89"/>
    <w:rsid w:val="00271109"/>
    <w:rsid w:val="00271927"/>
    <w:rsid w:val="00271990"/>
    <w:rsid w:val="00271AF8"/>
    <w:rsid w:val="00271B72"/>
    <w:rsid w:val="0027220B"/>
    <w:rsid w:val="00274354"/>
    <w:rsid w:val="00275D12"/>
    <w:rsid w:val="002762F3"/>
    <w:rsid w:val="00276549"/>
    <w:rsid w:val="002765D5"/>
    <w:rsid w:val="00277301"/>
    <w:rsid w:val="002773D8"/>
    <w:rsid w:val="002801CF"/>
    <w:rsid w:val="002802F1"/>
    <w:rsid w:val="00280A02"/>
    <w:rsid w:val="00281CBF"/>
    <w:rsid w:val="00282599"/>
    <w:rsid w:val="00282E6A"/>
    <w:rsid w:val="00283507"/>
    <w:rsid w:val="002835E0"/>
    <w:rsid w:val="0028362B"/>
    <w:rsid w:val="00285A54"/>
    <w:rsid w:val="00285F9E"/>
    <w:rsid w:val="002861C4"/>
    <w:rsid w:val="00286EE7"/>
    <w:rsid w:val="00286EFD"/>
    <w:rsid w:val="00287584"/>
    <w:rsid w:val="00287C98"/>
    <w:rsid w:val="0029035B"/>
    <w:rsid w:val="00291A2A"/>
    <w:rsid w:val="00292034"/>
    <w:rsid w:val="002921F8"/>
    <w:rsid w:val="0029281C"/>
    <w:rsid w:val="00293112"/>
    <w:rsid w:val="00293168"/>
    <w:rsid w:val="00293E54"/>
    <w:rsid w:val="002953C5"/>
    <w:rsid w:val="00295FF1"/>
    <w:rsid w:val="0029690D"/>
    <w:rsid w:val="00296F22"/>
    <w:rsid w:val="0029787B"/>
    <w:rsid w:val="002979F1"/>
    <w:rsid w:val="00297E7C"/>
    <w:rsid w:val="002A0369"/>
    <w:rsid w:val="002A07C3"/>
    <w:rsid w:val="002A14B3"/>
    <w:rsid w:val="002A19C1"/>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3585"/>
    <w:rsid w:val="002B4046"/>
    <w:rsid w:val="002B432D"/>
    <w:rsid w:val="002B4425"/>
    <w:rsid w:val="002B4B2B"/>
    <w:rsid w:val="002B4BCB"/>
    <w:rsid w:val="002B4FE3"/>
    <w:rsid w:val="002B50A7"/>
    <w:rsid w:val="002B5AA3"/>
    <w:rsid w:val="002B6418"/>
    <w:rsid w:val="002C0805"/>
    <w:rsid w:val="002C0C64"/>
    <w:rsid w:val="002C129C"/>
    <w:rsid w:val="002C1D1E"/>
    <w:rsid w:val="002C1DA6"/>
    <w:rsid w:val="002C22F9"/>
    <w:rsid w:val="002C2DDE"/>
    <w:rsid w:val="002C3949"/>
    <w:rsid w:val="002C3D11"/>
    <w:rsid w:val="002C5A0A"/>
    <w:rsid w:val="002C6161"/>
    <w:rsid w:val="002C78CA"/>
    <w:rsid w:val="002D0490"/>
    <w:rsid w:val="002D0E97"/>
    <w:rsid w:val="002D1648"/>
    <w:rsid w:val="002D16F0"/>
    <w:rsid w:val="002D2B7D"/>
    <w:rsid w:val="002D42C1"/>
    <w:rsid w:val="002D42DA"/>
    <w:rsid w:val="002D4823"/>
    <w:rsid w:val="002D4E11"/>
    <w:rsid w:val="002D5030"/>
    <w:rsid w:val="002D5CCC"/>
    <w:rsid w:val="002D6EE7"/>
    <w:rsid w:val="002D787C"/>
    <w:rsid w:val="002E0D59"/>
    <w:rsid w:val="002E0F6F"/>
    <w:rsid w:val="002E18D1"/>
    <w:rsid w:val="002E1A02"/>
    <w:rsid w:val="002E2982"/>
    <w:rsid w:val="002E2B14"/>
    <w:rsid w:val="002E2F57"/>
    <w:rsid w:val="002E2FB1"/>
    <w:rsid w:val="002E3A89"/>
    <w:rsid w:val="002E3C33"/>
    <w:rsid w:val="002E3E24"/>
    <w:rsid w:val="002E4E5E"/>
    <w:rsid w:val="002E5C1C"/>
    <w:rsid w:val="002E5D22"/>
    <w:rsid w:val="002E6768"/>
    <w:rsid w:val="002E686D"/>
    <w:rsid w:val="002E72B3"/>
    <w:rsid w:val="002E7B7C"/>
    <w:rsid w:val="002F087E"/>
    <w:rsid w:val="002F0AAF"/>
    <w:rsid w:val="002F11BC"/>
    <w:rsid w:val="002F2402"/>
    <w:rsid w:val="002F4BBD"/>
    <w:rsid w:val="002F4FAA"/>
    <w:rsid w:val="002F5772"/>
    <w:rsid w:val="002F59E1"/>
    <w:rsid w:val="002F5F4B"/>
    <w:rsid w:val="002F66B2"/>
    <w:rsid w:val="002F6A21"/>
    <w:rsid w:val="002F6C87"/>
    <w:rsid w:val="002F7FDB"/>
    <w:rsid w:val="00300989"/>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D2B"/>
    <w:rsid w:val="00312267"/>
    <w:rsid w:val="00312A2B"/>
    <w:rsid w:val="00313025"/>
    <w:rsid w:val="00313D3B"/>
    <w:rsid w:val="003150A2"/>
    <w:rsid w:val="00315B37"/>
    <w:rsid w:val="00315CE9"/>
    <w:rsid w:val="00316A99"/>
    <w:rsid w:val="00316BC4"/>
    <w:rsid w:val="00317C3D"/>
    <w:rsid w:val="0032080E"/>
    <w:rsid w:val="003209D9"/>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6DC7"/>
    <w:rsid w:val="0033765B"/>
    <w:rsid w:val="00340D13"/>
    <w:rsid w:val="003414A3"/>
    <w:rsid w:val="003416B4"/>
    <w:rsid w:val="003418ED"/>
    <w:rsid w:val="00341CF7"/>
    <w:rsid w:val="00341E3A"/>
    <w:rsid w:val="003421D0"/>
    <w:rsid w:val="003425B9"/>
    <w:rsid w:val="0034299D"/>
    <w:rsid w:val="00343032"/>
    <w:rsid w:val="00345569"/>
    <w:rsid w:val="00345EEA"/>
    <w:rsid w:val="00346016"/>
    <w:rsid w:val="0034621A"/>
    <w:rsid w:val="00346320"/>
    <w:rsid w:val="00346EB3"/>
    <w:rsid w:val="00347671"/>
    <w:rsid w:val="00347D59"/>
    <w:rsid w:val="0035086F"/>
    <w:rsid w:val="00350903"/>
    <w:rsid w:val="003515AC"/>
    <w:rsid w:val="003516E7"/>
    <w:rsid w:val="0035333D"/>
    <w:rsid w:val="00353C0E"/>
    <w:rsid w:val="00353FAA"/>
    <w:rsid w:val="00354883"/>
    <w:rsid w:val="00354F49"/>
    <w:rsid w:val="0035558C"/>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02F"/>
    <w:rsid w:val="003713CA"/>
    <w:rsid w:val="00371AD0"/>
    <w:rsid w:val="00371B42"/>
    <w:rsid w:val="00372C56"/>
    <w:rsid w:val="0037350C"/>
    <w:rsid w:val="00373B3F"/>
    <w:rsid w:val="00373F20"/>
    <w:rsid w:val="00374054"/>
    <w:rsid w:val="00374634"/>
    <w:rsid w:val="003746B4"/>
    <w:rsid w:val="00374A0B"/>
    <w:rsid w:val="00374EDB"/>
    <w:rsid w:val="00375A1D"/>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433"/>
    <w:rsid w:val="003976D0"/>
    <w:rsid w:val="003A09AE"/>
    <w:rsid w:val="003A0ECB"/>
    <w:rsid w:val="003A160C"/>
    <w:rsid w:val="003A2274"/>
    <w:rsid w:val="003A33DC"/>
    <w:rsid w:val="003A3CB9"/>
    <w:rsid w:val="003A41F5"/>
    <w:rsid w:val="003A5394"/>
    <w:rsid w:val="003A53D7"/>
    <w:rsid w:val="003A64DF"/>
    <w:rsid w:val="003A67F2"/>
    <w:rsid w:val="003A683B"/>
    <w:rsid w:val="003A690E"/>
    <w:rsid w:val="003A6B31"/>
    <w:rsid w:val="003A7D64"/>
    <w:rsid w:val="003A7DD5"/>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7B15"/>
    <w:rsid w:val="003F7EAE"/>
    <w:rsid w:val="00400196"/>
    <w:rsid w:val="00400A94"/>
    <w:rsid w:val="004012EA"/>
    <w:rsid w:val="00401A45"/>
    <w:rsid w:val="004027F4"/>
    <w:rsid w:val="0040297C"/>
    <w:rsid w:val="00403A79"/>
    <w:rsid w:val="004046B3"/>
    <w:rsid w:val="004047C0"/>
    <w:rsid w:val="00404B01"/>
    <w:rsid w:val="00404FBA"/>
    <w:rsid w:val="0040529A"/>
    <w:rsid w:val="004055A0"/>
    <w:rsid w:val="00405648"/>
    <w:rsid w:val="00405BE7"/>
    <w:rsid w:val="00405D13"/>
    <w:rsid w:val="00406169"/>
    <w:rsid w:val="0040622D"/>
    <w:rsid w:val="004065B5"/>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870"/>
    <w:rsid w:val="00425AC3"/>
    <w:rsid w:val="00426C90"/>
    <w:rsid w:val="00427D13"/>
    <w:rsid w:val="0043181E"/>
    <w:rsid w:val="004326A5"/>
    <w:rsid w:val="00432792"/>
    <w:rsid w:val="00432A90"/>
    <w:rsid w:val="00432AFF"/>
    <w:rsid w:val="00433EC8"/>
    <w:rsid w:val="00434CDE"/>
    <w:rsid w:val="00435705"/>
    <w:rsid w:val="00435895"/>
    <w:rsid w:val="00435B58"/>
    <w:rsid w:val="0043627C"/>
    <w:rsid w:val="004364C5"/>
    <w:rsid w:val="004370F0"/>
    <w:rsid w:val="004372AA"/>
    <w:rsid w:val="00440560"/>
    <w:rsid w:val="00440FAD"/>
    <w:rsid w:val="00443932"/>
    <w:rsid w:val="00443B52"/>
    <w:rsid w:val="00443EA2"/>
    <w:rsid w:val="00444408"/>
    <w:rsid w:val="0044497B"/>
    <w:rsid w:val="004456F3"/>
    <w:rsid w:val="00445FBF"/>
    <w:rsid w:val="004461B8"/>
    <w:rsid w:val="004467D5"/>
    <w:rsid w:val="0044713E"/>
    <w:rsid w:val="0045101D"/>
    <w:rsid w:val="0045141B"/>
    <w:rsid w:val="00452394"/>
    <w:rsid w:val="00452CD0"/>
    <w:rsid w:val="00453664"/>
    <w:rsid w:val="00453DCA"/>
    <w:rsid w:val="004548A4"/>
    <w:rsid w:val="00454996"/>
    <w:rsid w:val="00455031"/>
    <w:rsid w:val="00455652"/>
    <w:rsid w:val="004558A0"/>
    <w:rsid w:val="004561F2"/>
    <w:rsid w:val="004562C0"/>
    <w:rsid w:val="00456E9C"/>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0F9"/>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1B99"/>
    <w:rsid w:val="00481ED9"/>
    <w:rsid w:val="00482095"/>
    <w:rsid w:val="004821CA"/>
    <w:rsid w:val="00482E9D"/>
    <w:rsid w:val="0048316D"/>
    <w:rsid w:val="004842E9"/>
    <w:rsid w:val="00484D83"/>
    <w:rsid w:val="0048508B"/>
    <w:rsid w:val="00486F1C"/>
    <w:rsid w:val="00487591"/>
    <w:rsid w:val="00487948"/>
    <w:rsid w:val="00487BA4"/>
    <w:rsid w:val="004930DF"/>
    <w:rsid w:val="0049329E"/>
    <w:rsid w:val="004948CD"/>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D2B61"/>
    <w:rsid w:val="004D3639"/>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529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3BB9"/>
    <w:rsid w:val="00504255"/>
    <w:rsid w:val="0050467C"/>
    <w:rsid w:val="00504C27"/>
    <w:rsid w:val="005054FB"/>
    <w:rsid w:val="005062F5"/>
    <w:rsid w:val="00506693"/>
    <w:rsid w:val="00506A7A"/>
    <w:rsid w:val="0050710C"/>
    <w:rsid w:val="00507A29"/>
    <w:rsid w:val="00507F8B"/>
    <w:rsid w:val="00510422"/>
    <w:rsid w:val="0051054C"/>
    <w:rsid w:val="0051071B"/>
    <w:rsid w:val="00510C01"/>
    <w:rsid w:val="0051284D"/>
    <w:rsid w:val="005138D0"/>
    <w:rsid w:val="0051424E"/>
    <w:rsid w:val="0051444C"/>
    <w:rsid w:val="00514C6A"/>
    <w:rsid w:val="005150E6"/>
    <w:rsid w:val="0051516B"/>
    <w:rsid w:val="005159C9"/>
    <w:rsid w:val="005167C9"/>
    <w:rsid w:val="00516D96"/>
    <w:rsid w:val="00522807"/>
    <w:rsid w:val="00522955"/>
    <w:rsid w:val="00522B30"/>
    <w:rsid w:val="00522DC6"/>
    <w:rsid w:val="005237D3"/>
    <w:rsid w:val="00525051"/>
    <w:rsid w:val="005252E9"/>
    <w:rsid w:val="00526ECD"/>
    <w:rsid w:val="00527EFF"/>
    <w:rsid w:val="0053136E"/>
    <w:rsid w:val="00531C10"/>
    <w:rsid w:val="005335D2"/>
    <w:rsid w:val="00535BEF"/>
    <w:rsid w:val="00536308"/>
    <w:rsid w:val="005363AD"/>
    <w:rsid w:val="00536E7E"/>
    <w:rsid w:val="005405D6"/>
    <w:rsid w:val="00540968"/>
    <w:rsid w:val="00540DF1"/>
    <w:rsid w:val="00541CF5"/>
    <w:rsid w:val="00542C9A"/>
    <w:rsid w:val="00542CB1"/>
    <w:rsid w:val="0054313E"/>
    <w:rsid w:val="0054321B"/>
    <w:rsid w:val="00543DAD"/>
    <w:rsid w:val="005446D8"/>
    <w:rsid w:val="005451E2"/>
    <w:rsid w:val="0054600D"/>
    <w:rsid w:val="00546795"/>
    <w:rsid w:val="005474DC"/>
    <w:rsid w:val="00550632"/>
    <w:rsid w:val="005520ED"/>
    <w:rsid w:val="005521DA"/>
    <w:rsid w:val="00552FBF"/>
    <w:rsid w:val="0055320C"/>
    <w:rsid w:val="00553CFA"/>
    <w:rsid w:val="00554184"/>
    <w:rsid w:val="0055514A"/>
    <w:rsid w:val="005553C0"/>
    <w:rsid w:val="00555739"/>
    <w:rsid w:val="00555989"/>
    <w:rsid w:val="00555D99"/>
    <w:rsid w:val="00560403"/>
    <w:rsid w:val="0056083C"/>
    <w:rsid w:val="00560D6A"/>
    <w:rsid w:val="00561992"/>
    <w:rsid w:val="00561A63"/>
    <w:rsid w:val="00561B34"/>
    <w:rsid w:val="00562029"/>
    <w:rsid w:val="0056239C"/>
    <w:rsid w:val="0056368A"/>
    <w:rsid w:val="00563D9A"/>
    <w:rsid w:val="00563DCC"/>
    <w:rsid w:val="00564CCE"/>
    <w:rsid w:val="00565071"/>
    <w:rsid w:val="00565EF2"/>
    <w:rsid w:val="005664AF"/>
    <w:rsid w:val="0056772A"/>
    <w:rsid w:val="00570274"/>
    <w:rsid w:val="00570D29"/>
    <w:rsid w:val="00571177"/>
    <w:rsid w:val="0057141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901B5"/>
    <w:rsid w:val="00590CFC"/>
    <w:rsid w:val="005912E5"/>
    <w:rsid w:val="00591565"/>
    <w:rsid w:val="00591FCC"/>
    <w:rsid w:val="00592F70"/>
    <w:rsid w:val="005930BA"/>
    <w:rsid w:val="00594796"/>
    <w:rsid w:val="005960DA"/>
    <w:rsid w:val="0059663C"/>
    <w:rsid w:val="005979B0"/>
    <w:rsid w:val="005A0ADA"/>
    <w:rsid w:val="005A19CA"/>
    <w:rsid w:val="005A3227"/>
    <w:rsid w:val="005A34D5"/>
    <w:rsid w:val="005A389C"/>
    <w:rsid w:val="005A38F7"/>
    <w:rsid w:val="005A39FC"/>
    <w:rsid w:val="005A4847"/>
    <w:rsid w:val="005A5321"/>
    <w:rsid w:val="005A75C7"/>
    <w:rsid w:val="005A78D2"/>
    <w:rsid w:val="005B1461"/>
    <w:rsid w:val="005B1EA7"/>
    <w:rsid w:val="005B20A5"/>
    <w:rsid w:val="005B298C"/>
    <w:rsid w:val="005B2B64"/>
    <w:rsid w:val="005B2D33"/>
    <w:rsid w:val="005B2F9B"/>
    <w:rsid w:val="005B2FB2"/>
    <w:rsid w:val="005B3074"/>
    <w:rsid w:val="005B3076"/>
    <w:rsid w:val="005B356C"/>
    <w:rsid w:val="005B36D6"/>
    <w:rsid w:val="005B37E3"/>
    <w:rsid w:val="005B50EC"/>
    <w:rsid w:val="005B6086"/>
    <w:rsid w:val="005B6E07"/>
    <w:rsid w:val="005C0961"/>
    <w:rsid w:val="005C1E3D"/>
    <w:rsid w:val="005C2340"/>
    <w:rsid w:val="005C3AB3"/>
    <w:rsid w:val="005C3CBE"/>
    <w:rsid w:val="005C4332"/>
    <w:rsid w:val="005C4859"/>
    <w:rsid w:val="005C54FC"/>
    <w:rsid w:val="005C57DE"/>
    <w:rsid w:val="005C5FC6"/>
    <w:rsid w:val="005C70DF"/>
    <w:rsid w:val="005C7CDC"/>
    <w:rsid w:val="005D3BCA"/>
    <w:rsid w:val="005D3F2D"/>
    <w:rsid w:val="005D5698"/>
    <w:rsid w:val="005D64D9"/>
    <w:rsid w:val="005D64F9"/>
    <w:rsid w:val="005D6806"/>
    <w:rsid w:val="005D6FFC"/>
    <w:rsid w:val="005D7377"/>
    <w:rsid w:val="005E1E23"/>
    <w:rsid w:val="005E207E"/>
    <w:rsid w:val="005E287F"/>
    <w:rsid w:val="005E2C44"/>
    <w:rsid w:val="005E30D3"/>
    <w:rsid w:val="005E3958"/>
    <w:rsid w:val="005E3E81"/>
    <w:rsid w:val="005E3F12"/>
    <w:rsid w:val="005E605E"/>
    <w:rsid w:val="005E6175"/>
    <w:rsid w:val="005E66C8"/>
    <w:rsid w:val="005E7042"/>
    <w:rsid w:val="005E7D12"/>
    <w:rsid w:val="005F22FB"/>
    <w:rsid w:val="005F2915"/>
    <w:rsid w:val="005F3D0B"/>
    <w:rsid w:val="005F4DD7"/>
    <w:rsid w:val="005F67A0"/>
    <w:rsid w:val="005F7302"/>
    <w:rsid w:val="006014BE"/>
    <w:rsid w:val="006015CA"/>
    <w:rsid w:val="00601DA6"/>
    <w:rsid w:val="006027B1"/>
    <w:rsid w:val="006037E6"/>
    <w:rsid w:val="0060388C"/>
    <w:rsid w:val="00603B8E"/>
    <w:rsid w:val="00603D9B"/>
    <w:rsid w:val="00603FF3"/>
    <w:rsid w:val="00604928"/>
    <w:rsid w:val="00605384"/>
    <w:rsid w:val="00606E2B"/>
    <w:rsid w:val="006070DC"/>
    <w:rsid w:val="00610807"/>
    <w:rsid w:val="00610E46"/>
    <w:rsid w:val="006112BC"/>
    <w:rsid w:val="00611840"/>
    <w:rsid w:val="00611848"/>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631E"/>
    <w:rsid w:val="00637971"/>
    <w:rsid w:val="006403E3"/>
    <w:rsid w:val="00640F7E"/>
    <w:rsid w:val="00641215"/>
    <w:rsid w:val="00641692"/>
    <w:rsid w:val="00642169"/>
    <w:rsid w:val="00643DA9"/>
    <w:rsid w:val="0064425A"/>
    <w:rsid w:val="00644CA2"/>
    <w:rsid w:val="00644F4C"/>
    <w:rsid w:val="00645235"/>
    <w:rsid w:val="00645C42"/>
    <w:rsid w:val="006463EB"/>
    <w:rsid w:val="00646870"/>
    <w:rsid w:val="006469F8"/>
    <w:rsid w:val="00650BA1"/>
    <w:rsid w:val="00650E5B"/>
    <w:rsid w:val="006512C2"/>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D9B"/>
    <w:rsid w:val="006812C4"/>
    <w:rsid w:val="006821EC"/>
    <w:rsid w:val="006829D0"/>
    <w:rsid w:val="00683942"/>
    <w:rsid w:val="00684088"/>
    <w:rsid w:val="00684154"/>
    <w:rsid w:val="00684247"/>
    <w:rsid w:val="00684C74"/>
    <w:rsid w:val="00684D41"/>
    <w:rsid w:val="0068523D"/>
    <w:rsid w:val="006853DA"/>
    <w:rsid w:val="00685605"/>
    <w:rsid w:val="00687FDC"/>
    <w:rsid w:val="0069009E"/>
    <w:rsid w:val="0069063F"/>
    <w:rsid w:val="00691299"/>
    <w:rsid w:val="00691469"/>
    <w:rsid w:val="0069245B"/>
    <w:rsid w:val="006927F0"/>
    <w:rsid w:val="00692FB7"/>
    <w:rsid w:val="006933FC"/>
    <w:rsid w:val="0069386C"/>
    <w:rsid w:val="00693D6C"/>
    <w:rsid w:val="00694E7C"/>
    <w:rsid w:val="00694FAB"/>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BDE"/>
    <w:rsid w:val="006E0C38"/>
    <w:rsid w:val="006E0DE8"/>
    <w:rsid w:val="006E0F08"/>
    <w:rsid w:val="006E0F44"/>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EC"/>
    <w:rsid w:val="006F742B"/>
    <w:rsid w:val="006F7D3A"/>
    <w:rsid w:val="00700320"/>
    <w:rsid w:val="00701D34"/>
    <w:rsid w:val="00701D7E"/>
    <w:rsid w:val="00701E55"/>
    <w:rsid w:val="007027A3"/>
    <w:rsid w:val="00702D2A"/>
    <w:rsid w:val="00702F34"/>
    <w:rsid w:val="0070316E"/>
    <w:rsid w:val="007046A4"/>
    <w:rsid w:val="007048C6"/>
    <w:rsid w:val="007076FC"/>
    <w:rsid w:val="0070775D"/>
    <w:rsid w:val="00707F77"/>
    <w:rsid w:val="007102B1"/>
    <w:rsid w:val="007104DC"/>
    <w:rsid w:val="00710540"/>
    <w:rsid w:val="00710D67"/>
    <w:rsid w:val="00710DE2"/>
    <w:rsid w:val="00710ECC"/>
    <w:rsid w:val="00710FC7"/>
    <w:rsid w:val="00712626"/>
    <w:rsid w:val="00712E03"/>
    <w:rsid w:val="00714642"/>
    <w:rsid w:val="00714BFF"/>
    <w:rsid w:val="00714E37"/>
    <w:rsid w:val="00714E82"/>
    <w:rsid w:val="00716A89"/>
    <w:rsid w:val="00716DE3"/>
    <w:rsid w:val="00717B82"/>
    <w:rsid w:val="007204D2"/>
    <w:rsid w:val="00720AB9"/>
    <w:rsid w:val="00720DEB"/>
    <w:rsid w:val="0072116D"/>
    <w:rsid w:val="007218D5"/>
    <w:rsid w:val="00721A27"/>
    <w:rsid w:val="007229EF"/>
    <w:rsid w:val="007242BC"/>
    <w:rsid w:val="00724FA8"/>
    <w:rsid w:val="00725053"/>
    <w:rsid w:val="007253B0"/>
    <w:rsid w:val="00725828"/>
    <w:rsid w:val="00726052"/>
    <w:rsid w:val="0072667D"/>
    <w:rsid w:val="0072677B"/>
    <w:rsid w:val="00727F6B"/>
    <w:rsid w:val="00730FBC"/>
    <w:rsid w:val="0073112F"/>
    <w:rsid w:val="00731177"/>
    <w:rsid w:val="0073150B"/>
    <w:rsid w:val="00732492"/>
    <w:rsid w:val="007324BC"/>
    <w:rsid w:val="00732CBA"/>
    <w:rsid w:val="007330D2"/>
    <w:rsid w:val="00734A9D"/>
    <w:rsid w:val="00734B95"/>
    <w:rsid w:val="00736301"/>
    <w:rsid w:val="00736DDE"/>
    <w:rsid w:val="00736E0F"/>
    <w:rsid w:val="00737552"/>
    <w:rsid w:val="007423BF"/>
    <w:rsid w:val="00744563"/>
    <w:rsid w:val="00744BB3"/>
    <w:rsid w:val="00745636"/>
    <w:rsid w:val="00745821"/>
    <w:rsid w:val="0074589C"/>
    <w:rsid w:val="007465C3"/>
    <w:rsid w:val="00746FDC"/>
    <w:rsid w:val="00747161"/>
    <w:rsid w:val="0074732E"/>
    <w:rsid w:val="00750E5E"/>
    <w:rsid w:val="00752187"/>
    <w:rsid w:val="00752398"/>
    <w:rsid w:val="00752F7C"/>
    <w:rsid w:val="00753035"/>
    <w:rsid w:val="007534BA"/>
    <w:rsid w:val="007537ED"/>
    <w:rsid w:val="00753B04"/>
    <w:rsid w:val="00753BB7"/>
    <w:rsid w:val="00754184"/>
    <w:rsid w:val="007541EE"/>
    <w:rsid w:val="00754351"/>
    <w:rsid w:val="007555EE"/>
    <w:rsid w:val="00755A9C"/>
    <w:rsid w:val="00755D07"/>
    <w:rsid w:val="00755D79"/>
    <w:rsid w:val="00756688"/>
    <w:rsid w:val="007569C1"/>
    <w:rsid w:val="00756AEE"/>
    <w:rsid w:val="00757946"/>
    <w:rsid w:val="007579DE"/>
    <w:rsid w:val="00757EB3"/>
    <w:rsid w:val="007606AD"/>
    <w:rsid w:val="0076150C"/>
    <w:rsid w:val="00762A14"/>
    <w:rsid w:val="00762D51"/>
    <w:rsid w:val="007630DD"/>
    <w:rsid w:val="007641C7"/>
    <w:rsid w:val="00764E05"/>
    <w:rsid w:val="00765F8F"/>
    <w:rsid w:val="007668CB"/>
    <w:rsid w:val="00766A9A"/>
    <w:rsid w:val="00767236"/>
    <w:rsid w:val="0076736C"/>
    <w:rsid w:val="0076767C"/>
    <w:rsid w:val="00767A6C"/>
    <w:rsid w:val="00767D83"/>
    <w:rsid w:val="0077094E"/>
    <w:rsid w:val="00770A9D"/>
    <w:rsid w:val="00771535"/>
    <w:rsid w:val="00771722"/>
    <w:rsid w:val="00771EF3"/>
    <w:rsid w:val="007727F9"/>
    <w:rsid w:val="00774B7C"/>
    <w:rsid w:val="00774C8B"/>
    <w:rsid w:val="00774C9A"/>
    <w:rsid w:val="00775714"/>
    <w:rsid w:val="007758E8"/>
    <w:rsid w:val="0077671B"/>
    <w:rsid w:val="007770E9"/>
    <w:rsid w:val="007771B9"/>
    <w:rsid w:val="007771EE"/>
    <w:rsid w:val="0078020C"/>
    <w:rsid w:val="00780610"/>
    <w:rsid w:val="0078079C"/>
    <w:rsid w:val="00780AAD"/>
    <w:rsid w:val="00780B29"/>
    <w:rsid w:val="007815AD"/>
    <w:rsid w:val="00782345"/>
    <w:rsid w:val="00782360"/>
    <w:rsid w:val="0078276F"/>
    <w:rsid w:val="0078285A"/>
    <w:rsid w:val="0078331B"/>
    <w:rsid w:val="00783814"/>
    <w:rsid w:val="00783BD5"/>
    <w:rsid w:val="00784CA7"/>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3DF6"/>
    <w:rsid w:val="0079476F"/>
    <w:rsid w:val="0079485A"/>
    <w:rsid w:val="007949EC"/>
    <w:rsid w:val="00794AF2"/>
    <w:rsid w:val="007958FA"/>
    <w:rsid w:val="00795BE0"/>
    <w:rsid w:val="00795C63"/>
    <w:rsid w:val="00797D51"/>
    <w:rsid w:val="007A0275"/>
    <w:rsid w:val="007A0D53"/>
    <w:rsid w:val="007A139D"/>
    <w:rsid w:val="007A25FC"/>
    <w:rsid w:val="007A2891"/>
    <w:rsid w:val="007A3103"/>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6004"/>
    <w:rsid w:val="007D73CF"/>
    <w:rsid w:val="007E0D80"/>
    <w:rsid w:val="007E26D3"/>
    <w:rsid w:val="007E31C1"/>
    <w:rsid w:val="007E3AEE"/>
    <w:rsid w:val="007E3FE6"/>
    <w:rsid w:val="007E4333"/>
    <w:rsid w:val="007E45AD"/>
    <w:rsid w:val="007E460A"/>
    <w:rsid w:val="007E5469"/>
    <w:rsid w:val="007E605B"/>
    <w:rsid w:val="007E78D9"/>
    <w:rsid w:val="007E7FE5"/>
    <w:rsid w:val="007F08BE"/>
    <w:rsid w:val="007F08F9"/>
    <w:rsid w:val="007F0BCD"/>
    <w:rsid w:val="007F1260"/>
    <w:rsid w:val="007F184A"/>
    <w:rsid w:val="007F1AD4"/>
    <w:rsid w:val="007F220A"/>
    <w:rsid w:val="007F2586"/>
    <w:rsid w:val="007F2991"/>
    <w:rsid w:val="007F38D8"/>
    <w:rsid w:val="007F395F"/>
    <w:rsid w:val="007F49BC"/>
    <w:rsid w:val="007F5776"/>
    <w:rsid w:val="007F57D7"/>
    <w:rsid w:val="007F5FF4"/>
    <w:rsid w:val="007F71F4"/>
    <w:rsid w:val="007F7468"/>
    <w:rsid w:val="0080074F"/>
    <w:rsid w:val="00800F2A"/>
    <w:rsid w:val="00801587"/>
    <w:rsid w:val="00802345"/>
    <w:rsid w:val="0080341C"/>
    <w:rsid w:val="00803F61"/>
    <w:rsid w:val="008042B5"/>
    <w:rsid w:val="0080575D"/>
    <w:rsid w:val="008068E8"/>
    <w:rsid w:val="00807901"/>
    <w:rsid w:val="0081079E"/>
    <w:rsid w:val="008110CE"/>
    <w:rsid w:val="00812140"/>
    <w:rsid w:val="008121CF"/>
    <w:rsid w:val="00812736"/>
    <w:rsid w:val="00813840"/>
    <w:rsid w:val="00813A37"/>
    <w:rsid w:val="00813F13"/>
    <w:rsid w:val="00813F40"/>
    <w:rsid w:val="00814172"/>
    <w:rsid w:val="00814A1D"/>
    <w:rsid w:val="00815023"/>
    <w:rsid w:val="008150C3"/>
    <w:rsid w:val="00815C44"/>
    <w:rsid w:val="00816BC0"/>
    <w:rsid w:val="00817195"/>
    <w:rsid w:val="008174DC"/>
    <w:rsid w:val="00817AC2"/>
    <w:rsid w:val="00817B5F"/>
    <w:rsid w:val="008205B7"/>
    <w:rsid w:val="008211E0"/>
    <w:rsid w:val="00821510"/>
    <w:rsid w:val="008216ED"/>
    <w:rsid w:val="0082192F"/>
    <w:rsid w:val="00822188"/>
    <w:rsid w:val="00822DC3"/>
    <w:rsid w:val="0082329F"/>
    <w:rsid w:val="008245EF"/>
    <w:rsid w:val="0082495E"/>
    <w:rsid w:val="00825B11"/>
    <w:rsid w:val="0082636F"/>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096C"/>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1173"/>
    <w:rsid w:val="008722C0"/>
    <w:rsid w:val="008727C5"/>
    <w:rsid w:val="008727E4"/>
    <w:rsid w:val="008728C7"/>
    <w:rsid w:val="0087305D"/>
    <w:rsid w:val="00873578"/>
    <w:rsid w:val="00873ACE"/>
    <w:rsid w:val="00873F8F"/>
    <w:rsid w:val="00874077"/>
    <w:rsid w:val="008747BD"/>
    <w:rsid w:val="00874A14"/>
    <w:rsid w:val="00875765"/>
    <w:rsid w:val="00875824"/>
    <w:rsid w:val="008759D6"/>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B1E"/>
    <w:rsid w:val="00890F4D"/>
    <w:rsid w:val="008913B5"/>
    <w:rsid w:val="008919EC"/>
    <w:rsid w:val="008923F4"/>
    <w:rsid w:val="00892413"/>
    <w:rsid w:val="00892953"/>
    <w:rsid w:val="0089308E"/>
    <w:rsid w:val="00893135"/>
    <w:rsid w:val="008933EE"/>
    <w:rsid w:val="008949C5"/>
    <w:rsid w:val="00894D9C"/>
    <w:rsid w:val="008959BC"/>
    <w:rsid w:val="008961DD"/>
    <w:rsid w:val="008966E3"/>
    <w:rsid w:val="0089797A"/>
    <w:rsid w:val="00897D74"/>
    <w:rsid w:val="008A0943"/>
    <w:rsid w:val="008A241E"/>
    <w:rsid w:val="008A26DA"/>
    <w:rsid w:val="008A354F"/>
    <w:rsid w:val="008A4F55"/>
    <w:rsid w:val="008A554A"/>
    <w:rsid w:val="008A668C"/>
    <w:rsid w:val="008B077A"/>
    <w:rsid w:val="008B0D5B"/>
    <w:rsid w:val="008B0F6E"/>
    <w:rsid w:val="008B1984"/>
    <w:rsid w:val="008B251A"/>
    <w:rsid w:val="008B392E"/>
    <w:rsid w:val="008B3F51"/>
    <w:rsid w:val="008B4922"/>
    <w:rsid w:val="008B4C99"/>
    <w:rsid w:val="008B511F"/>
    <w:rsid w:val="008B5316"/>
    <w:rsid w:val="008B5F54"/>
    <w:rsid w:val="008B630B"/>
    <w:rsid w:val="008B6356"/>
    <w:rsid w:val="008B6D0E"/>
    <w:rsid w:val="008C164F"/>
    <w:rsid w:val="008C2904"/>
    <w:rsid w:val="008C51E9"/>
    <w:rsid w:val="008C606A"/>
    <w:rsid w:val="008C65FB"/>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501"/>
    <w:rsid w:val="008D7262"/>
    <w:rsid w:val="008D7820"/>
    <w:rsid w:val="008D7FFB"/>
    <w:rsid w:val="008E0250"/>
    <w:rsid w:val="008E0AB5"/>
    <w:rsid w:val="008E2EF9"/>
    <w:rsid w:val="008E4379"/>
    <w:rsid w:val="008E4772"/>
    <w:rsid w:val="008E6CFC"/>
    <w:rsid w:val="008E6E2F"/>
    <w:rsid w:val="008E702B"/>
    <w:rsid w:val="008E7583"/>
    <w:rsid w:val="008F0D39"/>
    <w:rsid w:val="008F1584"/>
    <w:rsid w:val="008F23EB"/>
    <w:rsid w:val="008F2C4A"/>
    <w:rsid w:val="008F3FA0"/>
    <w:rsid w:val="008F5034"/>
    <w:rsid w:val="008F52DC"/>
    <w:rsid w:val="008F645A"/>
    <w:rsid w:val="008F686C"/>
    <w:rsid w:val="008F6C69"/>
    <w:rsid w:val="008F6E90"/>
    <w:rsid w:val="008F720E"/>
    <w:rsid w:val="008F7358"/>
    <w:rsid w:val="008F7403"/>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1A42"/>
    <w:rsid w:val="00911FF7"/>
    <w:rsid w:val="00912186"/>
    <w:rsid w:val="0091321A"/>
    <w:rsid w:val="0091364E"/>
    <w:rsid w:val="009158E7"/>
    <w:rsid w:val="00920520"/>
    <w:rsid w:val="00920642"/>
    <w:rsid w:val="00920ECD"/>
    <w:rsid w:val="00923143"/>
    <w:rsid w:val="00923154"/>
    <w:rsid w:val="009238DF"/>
    <w:rsid w:val="00923AEA"/>
    <w:rsid w:val="00924F6F"/>
    <w:rsid w:val="009258AB"/>
    <w:rsid w:val="00926047"/>
    <w:rsid w:val="00926ED5"/>
    <w:rsid w:val="0092778C"/>
    <w:rsid w:val="00930B49"/>
    <w:rsid w:val="00931567"/>
    <w:rsid w:val="00931A13"/>
    <w:rsid w:val="009324F6"/>
    <w:rsid w:val="00932831"/>
    <w:rsid w:val="009333FC"/>
    <w:rsid w:val="00934604"/>
    <w:rsid w:val="00934B41"/>
    <w:rsid w:val="009354F9"/>
    <w:rsid w:val="0093611D"/>
    <w:rsid w:val="0093624F"/>
    <w:rsid w:val="00936722"/>
    <w:rsid w:val="0093715B"/>
    <w:rsid w:val="00937418"/>
    <w:rsid w:val="009405D9"/>
    <w:rsid w:val="00940823"/>
    <w:rsid w:val="009408DB"/>
    <w:rsid w:val="00941910"/>
    <w:rsid w:val="00941B9E"/>
    <w:rsid w:val="0094239C"/>
    <w:rsid w:val="009425BF"/>
    <w:rsid w:val="009427B0"/>
    <w:rsid w:val="00942ADB"/>
    <w:rsid w:val="00943DD6"/>
    <w:rsid w:val="00944319"/>
    <w:rsid w:val="00945B53"/>
    <w:rsid w:val="00946071"/>
    <w:rsid w:val="0094642C"/>
    <w:rsid w:val="00946CE4"/>
    <w:rsid w:val="00946FAD"/>
    <w:rsid w:val="00947002"/>
    <w:rsid w:val="009476D9"/>
    <w:rsid w:val="009476E6"/>
    <w:rsid w:val="00947E32"/>
    <w:rsid w:val="00947E9A"/>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986"/>
    <w:rsid w:val="009631FC"/>
    <w:rsid w:val="00963A9D"/>
    <w:rsid w:val="009643A2"/>
    <w:rsid w:val="0096496A"/>
    <w:rsid w:val="009656C2"/>
    <w:rsid w:val="009670DA"/>
    <w:rsid w:val="00967632"/>
    <w:rsid w:val="00970FDC"/>
    <w:rsid w:val="009711D6"/>
    <w:rsid w:val="009711F5"/>
    <w:rsid w:val="0097180E"/>
    <w:rsid w:val="00971AC7"/>
    <w:rsid w:val="00972289"/>
    <w:rsid w:val="009732E1"/>
    <w:rsid w:val="00974B0E"/>
    <w:rsid w:val="00974DFC"/>
    <w:rsid w:val="00975666"/>
    <w:rsid w:val="009757FB"/>
    <w:rsid w:val="0097605C"/>
    <w:rsid w:val="00977EE5"/>
    <w:rsid w:val="009805EB"/>
    <w:rsid w:val="00980D9D"/>
    <w:rsid w:val="00981D12"/>
    <w:rsid w:val="009828BE"/>
    <w:rsid w:val="00982B8C"/>
    <w:rsid w:val="00982C3C"/>
    <w:rsid w:val="0098319E"/>
    <w:rsid w:val="00983334"/>
    <w:rsid w:val="009835A5"/>
    <w:rsid w:val="00983C6F"/>
    <w:rsid w:val="0098538E"/>
    <w:rsid w:val="00985ACE"/>
    <w:rsid w:val="0098647B"/>
    <w:rsid w:val="00987644"/>
    <w:rsid w:val="00990080"/>
    <w:rsid w:val="009901D1"/>
    <w:rsid w:val="009925E8"/>
    <w:rsid w:val="00992D6C"/>
    <w:rsid w:val="009942D1"/>
    <w:rsid w:val="00994A2F"/>
    <w:rsid w:val="00995234"/>
    <w:rsid w:val="0099588B"/>
    <w:rsid w:val="00995B37"/>
    <w:rsid w:val="00995B3E"/>
    <w:rsid w:val="00995E80"/>
    <w:rsid w:val="00995F6E"/>
    <w:rsid w:val="00996C43"/>
    <w:rsid w:val="00997567"/>
    <w:rsid w:val="009A1C2C"/>
    <w:rsid w:val="009A3230"/>
    <w:rsid w:val="009A37B3"/>
    <w:rsid w:val="009A3832"/>
    <w:rsid w:val="009A3B8A"/>
    <w:rsid w:val="009A3F64"/>
    <w:rsid w:val="009A40F9"/>
    <w:rsid w:val="009A413C"/>
    <w:rsid w:val="009A6082"/>
    <w:rsid w:val="009A6609"/>
    <w:rsid w:val="009A6AA8"/>
    <w:rsid w:val="009A7341"/>
    <w:rsid w:val="009A7A47"/>
    <w:rsid w:val="009B243B"/>
    <w:rsid w:val="009B262A"/>
    <w:rsid w:val="009B2692"/>
    <w:rsid w:val="009B29D5"/>
    <w:rsid w:val="009B2C5B"/>
    <w:rsid w:val="009B361C"/>
    <w:rsid w:val="009B36A1"/>
    <w:rsid w:val="009B4359"/>
    <w:rsid w:val="009B4566"/>
    <w:rsid w:val="009B4EA0"/>
    <w:rsid w:val="009B5545"/>
    <w:rsid w:val="009B5DA8"/>
    <w:rsid w:val="009B6647"/>
    <w:rsid w:val="009B72F9"/>
    <w:rsid w:val="009C0131"/>
    <w:rsid w:val="009C054C"/>
    <w:rsid w:val="009C091F"/>
    <w:rsid w:val="009C1063"/>
    <w:rsid w:val="009C2F80"/>
    <w:rsid w:val="009C347A"/>
    <w:rsid w:val="009C3E0C"/>
    <w:rsid w:val="009C431E"/>
    <w:rsid w:val="009C4A98"/>
    <w:rsid w:val="009C4F6F"/>
    <w:rsid w:val="009C570A"/>
    <w:rsid w:val="009C5C2E"/>
    <w:rsid w:val="009C6612"/>
    <w:rsid w:val="009C6939"/>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7C1"/>
    <w:rsid w:val="009D5C4C"/>
    <w:rsid w:val="009D5D65"/>
    <w:rsid w:val="009D7F40"/>
    <w:rsid w:val="009E0521"/>
    <w:rsid w:val="009E05ED"/>
    <w:rsid w:val="009E0DE9"/>
    <w:rsid w:val="009E122A"/>
    <w:rsid w:val="009E2494"/>
    <w:rsid w:val="009E2F30"/>
    <w:rsid w:val="009E4175"/>
    <w:rsid w:val="009E4743"/>
    <w:rsid w:val="009E49A5"/>
    <w:rsid w:val="009E587C"/>
    <w:rsid w:val="009E5A83"/>
    <w:rsid w:val="009E5B35"/>
    <w:rsid w:val="009E5EE7"/>
    <w:rsid w:val="009E60D6"/>
    <w:rsid w:val="009E6220"/>
    <w:rsid w:val="009E7647"/>
    <w:rsid w:val="009E7BF5"/>
    <w:rsid w:val="009E7D09"/>
    <w:rsid w:val="009F0C8C"/>
    <w:rsid w:val="009F0FE7"/>
    <w:rsid w:val="009F1082"/>
    <w:rsid w:val="009F25A4"/>
    <w:rsid w:val="009F2955"/>
    <w:rsid w:val="009F2A15"/>
    <w:rsid w:val="009F396A"/>
    <w:rsid w:val="009F4744"/>
    <w:rsid w:val="009F521E"/>
    <w:rsid w:val="009F542D"/>
    <w:rsid w:val="009F59D5"/>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45"/>
    <w:rsid w:val="00A01B8B"/>
    <w:rsid w:val="00A020C8"/>
    <w:rsid w:val="00A025FA"/>
    <w:rsid w:val="00A02E2F"/>
    <w:rsid w:val="00A03CC8"/>
    <w:rsid w:val="00A04600"/>
    <w:rsid w:val="00A04808"/>
    <w:rsid w:val="00A0513C"/>
    <w:rsid w:val="00A065B8"/>
    <w:rsid w:val="00A06AFF"/>
    <w:rsid w:val="00A06BC1"/>
    <w:rsid w:val="00A076B9"/>
    <w:rsid w:val="00A07D91"/>
    <w:rsid w:val="00A10F52"/>
    <w:rsid w:val="00A112A3"/>
    <w:rsid w:val="00A11574"/>
    <w:rsid w:val="00A12004"/>
    <w:rsid w:val="00A1340C"/>
    <w:rsid w:val="00A1359A"/>
    <w:rsid w:val="00A13AFB"/>
    <w:rsid w:val="00A14045"/>
    <w:rsid w:val="00A1463D"/>
    <w:rsid w:val="00A1466C"/>
    <w:rsid w:val="00A149A7"/>
    <w:rsid w:val="00A15BEC"/>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6F6B"/>
    <w:rsid w:val="00A274A8"/>
    <w:rsid w:val="00A31293"/>
    <w:rsid w:val="00A3178C"/>
    <w:rsid w:val="00A31C8F"/>
    <w:rsid w:val="00A32E7F"/>
    <w:rsid w:val="00A3314F"/>
    <w:rsid w:val="00A33276"/>
    <w:rsid w:val="00A33A45"/>
    <w:rsid w:val="00A3402B"/>
    <w:rsid w:val="00A340A5"/>
    <w:rsid w:val="00A343DE"/>
    <w:rsid w:val="00A3542A"/>
    <w:rsid w:val="00A4029D"/>
    <w:rsid w:val="00A40423"/>
    <w:rsid w:val="00A4069A"/>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1AC"/>
    <w:rsid w:val="00A52558"/>
    <w:rsid w:val="00A52848"/>
    <w:rsid w:val="00A52B23"/>
    <w:rsid w:val="00A533BD"/>
    <w:rsid w:val="00A53B01"/>
    <w:rsid w:val="00A53BFA"/>
    <w:rsid w:val="00A5446B"/>
    <w:rsid w:val="00A5469D"/>
    <w:rsid w:val="00A548F8"/>
    <w:rsid w:val="00A54D8A"/>
    <w:rsid w:val="00A55312"/>
    <w:rsid w:val="00A55D76"/>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5378"/>
    <w:rsid w:val="00A76A96"/>
    <w:rsid w:val="00A76AC9"/>
    <w:rsid w:val="00A7707F"/>
    <w:rsid w:val="00A774C5"/>
    <w:rsid w:val="00A77C98"/>
    <w:rsid w:val="00A80A5D"/>
    <w:rsid w:val="00A81313"/>
    <w:rsid w:val="00A81D88"/>
    <w:rsid w:val="00A82088"/>
    <w:rsid w:val="00A832F8"/>
    <w:rsid w:val="00A839F4"/>
    <w:rsid w:val="00A844D1"/>
    <w:rsid w:val="00A84677"/>
    <w:rsid w:val="00A851B5"/>
    <w:rsid w:val="00A8553D"/>
    <w:rsid w:val="00A85CBC"/>
    <w:rsid w:val="00A85DAB"/>
    <w:rsid w:val="00A86416"/>
    <w:rsid w:val="00A8672D"/>
    <w:rsid w:val="00A86F6F"/>
    <w:rsid w:val="00A8739E"/>
    <w:rsid w:val="00A916B8"/>
    <w:rsid w:val="00A91746"/>
    <w:rsid w:val="00A91BE7"/>
    <w:rsid w:val="00A91C56"/>
    <w:rsid w:val="00A91E67"/>
    <w:rsid w:val="00A91EA5"/>
    <w:rsid w:val="00A92E78"/>
    <w:rsid w:val="00A93D61"/>
    <w:rsid w:val="00A93EFB"/>
    <w:rsid w:val="00A95D03"/>
    <w:rsid w:val="00A96A3D"/>
    <w:rsid w:val="00A96F61"/>
    <w:rsid w:val="00A9792B"/>
    <w:rsid w:val="00A97E57"/>
    <w:rsid w:val="00A97E80"/>
    <w:rsid w:val="00AA1AB3"/>
    <w:rsid w:val="00AA1CB8"/>
    <w:rsid w:val="00AA1E4F"/>
    <w:rsid w:val="00AA2258"/>
    <w:rsid w:val="00AA34AB"/>
    <w:rsid w:val="00AA48F5"/>
    <w:rsid w:val="00AA4B26"/>
    <w:rsid w:val="00AA4C43"/>
    <w:rsid w:val="00AA4C63"/>
    <w:rsid w:val="00AA522F"/>
    <w:rsid w:val="00AA539B"/>
    <w:rsid w:val="00AA53AD"/>
    <w:rsid w:val="00AA5A83"/>
    <w:rsid w:val="00AA62F3"/>
    <w:rsid w:val="00AA6337"/>
    <w:rsid w:val="00AA7353"/>
    <w:rsid w:val="00AA7551"/>
    <w:rsid w:val="00AA7876"/>
    <w:rsid w:val="00AA7A42"/>
    <w:rsid w:val="00AB08E1"/>
    <w:rsid w:val="00AB0B0B"/>
    <w:rsid w:val="00AB120F"/>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46A"/>
    <w:rsid w:val="00AC6E2B"/>
    <w:rsid w:val="00AC71B2"/>
    <w:rsid w:val="00AC7DF5"/>
    <w:rsid w:val="00AC7E37"/>
    <w:rsid w:val="00AD2796"/>
    <w:rsid w:val="00AD281E"/>
    <w:rsid w:val="00AD293D"/>
    <w:rsid w:val="00AD30D5"/>
    <w:rsid w:val="00AD3926"/>
    <w:rsid w:val="00AD428B"/>
    <w:rsid w:val="00AD4AA7"/>
    <w:rsid w:val="00AD4EDE"/>
    <w:rsid w:val="00AE0467"/>
    <w:rsid w:val="00AE0A08"/>
    <w:rsid w:val="00AE0B0C"/>
    <w:rsid w:val="00AE1462"/>
    <w:rsid w:val="00AE37CD"/>
    <w:rsid w:val="00AE37D6"/>
    <w:rsid w:val="00AE4850"/>
    <w:rsid w:val="00AE499F"/>
    <w:rsid w:val="00AE54B2"/>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0DC"/>
    <w:rsid w:val="00B10A14"/>
    <w:rsid w:val="00B110CA"/>
    <w:rsid w:val="00B124E9"/>
    <w:rsid w:val="00B12BD4"/>
    <w:rsid w:val="00B13D1E"/>
    <w:rsid w:val="00B13F96"/>
    <w:rsid w:val="00B14872"/>
    <w:rsid w:val="00B14C53"/>
    <w:rsid w:val="00B14FCC"/>
    <w:rsid w:val="00B15043"/>
    <w:rsid w:val="00B151BA"/>
    <w:rsid w:val="00B1570F"/>
    <w:rsid w:val="00B1576D"/>
    <w:rsid w:val="00B15D0F"/>
    <w:rsid w:val="00B1619C"/>
    <w:rsid w:val="00B1694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CCB"/>
    <w:rsid w:val="00B47C82"/>
    <w:rsid w:val="00B50FEF"/>
    <w:rsid w:val="00B512D6"/>
    <w:rsid w:val="00B536F8"/>
    <w:rsid w:val="00B53C3F"/>
    <w:rsid w:val="00B53D73"/>
    <w:rsid w:val="00B53FA7"/>
    <w:rsid w:val="00B5544A"/>
    <w:rsid w:val="00B555C8"/>
    <w:rsid w:val="00B55ECD"/>
    <w:rsid w:val="00B56247"/>
    <w:rsid w:val="00B56CD8"/>
    <w:rsid w:val="00B56F59"/>
    <w:rsid w:val="00B5725C"/>
    <w:rsid w:val="00B57965"/>
    <w:rsid w:val="00B57B45"/>
    <w:rsid w:val="00B6021B"/>
    <w:rsid w:val="00B611FC"/>
    <w:rsid w:val="00B6218C"/>
    <w:rsid w:val="00B62281"/>
    <w:rsid w:val="00B647DF"/>
    <w:rsid w:val="00B64F13"/>
    <w:rsid w:val="00B66360"/>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5079"/>
    <w:rsid w:val="00B76317"/>
    <w:rsid w:val="00B76F78"/>
    <w:rsid w:val="00B77226"/>
    <w:rsid w:val="00B7731F"/>
    <w:rsid w:val="00B7762E"/>
    <w:rsid w:val="00B800FE"/>
    <w:rsid w:val="00B80576"/>
    <w:rsid w:val="00B80D28"/>
    <w:rsid w:val="00B8120C"/>
    <w:rsid w:val="00B8126A"/>
    <w:rsid w:val="00B82A49"/>
    <w:rsid w:val="00B82CCC"/>
    <w:rsid w:val="00B82ED8"/>
    <w:rsid w:val="00B83336"/>
    <w:rsid w:val="00B83AB4"/>
    <w:rsid w:val="00B83FA3"/>
    <w:rsid w:val="00B85524"/>
    <w:rsid w:val="00B86C70"/>
    <w:rsid w:val="00B86EE9"/>
    <w:rsid w:val="00B87038"/>
    <w:rsid w:val="00B879EB"/>
    <w:rsid w:val="00B902A3"/>
    <w:rsid w:val="00B910BF"/>
    <w:rsid w:val="00B917E4"/>
    <w:rsid w:val="00B91B6A"/>
    <w:rsid w:val="00B9208F"/>
    <w:rsid w:val="00B940B4"/>
    <w:rsid w:val="00B9426B"/>
    <w:rsid w:val="00B95109"/>
    <w:rsid w:val="00B95A4A"/>
    <w:rsid w:val="00B95BE2"/>
    <w:rsid w:val="00B9604B"/>
    <w:rsid w:val="00B96698"/>
    <w:rsid w:val="00B97407"/>
    <w:rsid w:val="00BA2395"/>
    <w:rsid w:val="00BA2BAB"/>
    <w:rsid w:val="00BA2DDB"/>
    <w:rsid w:val="00BA303C"/>
    <w:rsid w:val="00BA4F43"/>
    <w:rsid w:val="00BA52D9"/>
    <w:rsid w:val="00BA555C"/>
    <w:rsid w:val="00BA582E"/>
    <w:rsid w:val="00BA5C36"/>
    <w:rsid w:val="00BA7047"/>
    <w:rsid w:val="00BA78F2"/>
    <w:rsid w:val="00BB034A"/>
    <w:rsid w:val="00BB03AE"/>
    <w:rsid w:val="00BB0812"/>
    <w:rsid w:val="00BB09D7"/>
    <w:rsid w:val="00BB0A00"/>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05A1"/>
    <w:rsid w:val="00BD1EF3"/>
    <w:rsid w:val="00BD279D"/>
    <w:rsid w:val="00BD3806"/>
    <w:rsid w:val="00BD3E25"/>
    <w:rsid w:val="00BD4242"/>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566"/>
    <w:rsid w:val="00BE7A73"/>
    <w:rsid w:val="00BF234B"/>
    <w:rsid w:val="00BF40C0"/>
    <w:rsid w:val="00BF415B"/>
    <w:rsid w:val="00BF4EAA"/>
    <w:rsid w:val="00BF6510"/>
    <w:rsid w:val="00BF6740"/>
    <w:rsid w:val="00BF6A82"/>
    <w:rsid w:val="00BF703E"/>
    <w:rsid w:val="00BF70B5"/>
    <w:rsid w:val="00BF74CF"/>
    <w:rsid w:val="00BF7671"/>
    <w:rsid w:val="00C01810"/>
    <w:rsid w:val="00C01B10"/>
    <w:rsid w:val="00C020FB"/>
    <w:rsid w:val="00C0345C"/>
    <w:rsid w:val="00C03C38"/>
    <w:rsid w:val="00C04346"/>
    <w:rsid w:val="00C05204"/>
    <w:rsid w:val="00C0555A"/>
    <w:rsid w:val="00C058AD"/>
    <w:rsid w:val="00C05BE7"/>
    <w:rsid w:val="00C062BF"/>
    <w:rsid w:val="00C0630E"/>
    <w:rsid w:val="00C06751"/>
    <w:rsid w:val="00C07354"/>
    <w:rsid w:val="00C106C5"/>
    <w:rsid w:val="00C11241"/>
    <w:rsid w:val="00C11946"/>
    <w:rsid w:val="00C12595"/>
    <w:rsid w:val="00C126C8"/>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8A3"/>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2DCE"/>
    <w:rsid w:val="00C43149"/>
    <w:rsid w:val="00C4446B"/>
    <w:rsid w:val="00C460B7"/>
    <w:rsid w:val="00C463C0"/>
    <w:rsid w:val="00C467D3"/>
    <w:rsid w:val="00C46916"/>
    <w:rsid w:val="00C47319"/>
    <w:rsid w:val="00C47ED8"/>
    <w:rsid w:val="00C50420"/>
    <w:rsid w:val="00C50789"/>
    <w:rsid w:val="00C51782"/>
    <w:rsid w:val="00C52884"/>
    <w:rsid w:val="00C529F6"/>
    <w:rsid w:val="00C52CA8"/>
    <w:rsid w:val="00C52E8E"/>
    <w:rsid w:val="00C5321E"/>
    <w:rsid w:val="00C53B1F"/>
    <w:rsid w:val="00C54A69"/>
    <w:rsid w:val="00C558C5"/>
    <w:rsid w:val="00C5595F"/>
    <w:rsid w:val="00C561BA"/>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235C"/>
    <w:rsid w:val="00C73004"/>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E66"/>
    <w:rsid w:val="00C87F07"/>
    <w:rsid w:val="00C87F19"/>
    <w:rsid w:val="00C902B3"/>
    <w:rsid w:val="00C906DB"/>
    <w:rsid w:val="00C90914"/>
    <w:rsid w:val="00C91610"/>
    <w:rsid w:val="00C9425B"/>
    <w:rsid w:val="00C953B4"/>
    <w:rsid w:val="00C95583"/>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A7E2B"/>
    <w:rsid w:val="00CB0FE1"/>
    <w:rsid w:val="00CB1514"/>
    <w:rsid w:val="00CB427D"/>
    <w:rsid w:val="00CB43DA"/>
    <w:rsid w:val="00CB56CB"/>
    <w:rsid w:val="00CB6175"/>
    <w:rsid w:val="00CB64FC"/>
    <w:rsid w:val="00CB6C8F"/>
    <w:rsid w:val="00CB6F00"/>
    <w:rsid w:val="00CB77C0"/>
    <w:rsid w:val="00CB7F4C"/>
    <w:rsid w:val="00CC00ED"/>
    <w:rsid w:val="00CC0244"/>
    <w:rsid w:val="00CC246A"/>
    <w:rsid w:val="00CC2CA8"/>
    <w:rsid w:val="00CC3660"/>
    <w:rsid w:val="00CC36E3"/>
    <w:rsid w:val="00CC3AE6"/>
    <w:rsid w:val="00CC5026"/>
    <w:rsid w:val="00CC57EA"/>
    <w:rsid w:val="00CC6068"/>
    <w:rsid w:val="00CC666A"/>
    <w:rsid w:val="00CC667E"/>
    <w:rsid w:val="00CC6C86"/>
    <w:rsid w:val="00CC7940"/>
    <w:rsid w:val="00CC7C4A"/>
    <w:rsid w:val="00CD0169"/>
    <w:rsid w:val="00CD0173"/>
    <w:rsid w:val="00CD05A4"/>
    <w:rsid w:val="00CD19F7"/>
    <w:rsid w:val="00CD224D"/>
    <w:rsid w:val="00CD26EA"/>
    <w:rsid w:val="00CD2D8E"/>
    <w:rsid w:val="00CD3464"/>
    <w:rsid w:val="00CD34C3"/>
    <w:rsid w:val="00CD4037"/>
    <w:rsid w:val="00CD5233"/>
    <w:rsid w:val="00CD6056"/>
    <w:rsid w:val="00CD69FE"/>
    <w:rsid w:val="00CD730D"/>
    <w:rsid w:val="00CE0655"/>
    <w:rsid w:val="00CE07A0"/>
    <w:rsid w:val="00CE0CCC"/>
    <w:rsid w:val="00CE0DAF"/>
    <w:rsid w:val="00CE1076"/>
    <w:rsid w:val="00CE1C0D"/>
    <w:rsid w:val="00CE333C"/>
    <w:rsid w:val="00CE3798"/>
    <w:rsid w:val="00CE4022"/>
    <w:rsid w:val="00CE4535"/>
    <w:rsid w:val="00CE549B"/>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C9A"/>
    <w:rsid w:val="00CF6817"/>
    <w:rsid w:val="00CF74D4"/>
    <w:rsid w:val="00CF7663"/>
    <w:rsid w:val="00CF7F02"/>
    <w:rsid w:val="00CF7F3D"/>
    <w:rsid w:val="00D005F7"/>
    <w:rsid w:val="00D00A06"/>
    <w:rsid w:val="00D00AF4"/>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384"/>
    <w:rsid w:val="00D21DBE"/>
    <w:rsid w:val="00D234D3"/>
    <w:rsid w:val="00D23DAF"/>
    <w:rsid w:val="00D2462F"/>
    <w:rsid w:val="00D248C5"/>
    <w:rsid w:val="00D24BD4"/>
    <w:rsid w:val="00D24CBB"/>
    <w:rsid w:val="00D25360"/>
    <w:rsid w:val="00D2543D"/>
    <w:rsid w:val="00D256DC"/>
    <w:rsid w:val="00D27205"/>
    <w:rsid w:val="00D31588"/>
    <w:rsid w:val="00D3193D"/>
    <w:rsid w:val="00D31CD5"/>
    <w:rsid w:val="00D31DF3"/>
    <w:rsid w:val="00D31FC7"/>
    <w:rsid w:val="00D32364"/>
    <w:rsid w:val="00D326FC"/>
    <w:rsid w:val="00D32C93"/>
    <w:rsid w:val="00D3768A"/>
    <w:rsid w:val="00D376FB"/>
    <w:rsid w:val="00D37B82"/>
    <w:rsid w:val="00D402A1"/>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3A28"/>
    <w:rsid w:val="00D545A7"/>
    <w:rsid w:val="00D548C9"/>
    <w:rsid w:val="00D550CA"/>
    <w:rsid w:val="00D5603E"/>
    <w:rsid w:val="00D56A6D"/>
    <w:rsid w:val="00D56DA7"/>
    <w:rsid w:val="00D56F87"/>
    <w:rsid w:val="00D5717A"/>
    <w:rsid w:val="00D57260"/>
    <w:rsid w:val="00D57827"/>
    <w:rsid w:val="00D60C12"/>
    <w:rsid w:val="00D6161F"/>
    <w:rsid w:val="00D61B17"/>
    <w:rsid w:val="00D61C10"/>
    <w:rsid w:val="00D62677"/>
    <w:rsid w:val="00D62E96"/>
    <w:rsid w:val="00D63811"/>
    <w:rsid w:val="00D638CD"/>
    <w:rsid w:val="00D63CAE"/>
    <w:rsid w:val="00D642CE"/>
    <w:rsid w:val="00D642EF"/>
    <w:rsid w:val="00D64788"/>
    <w:rsid w:val="00D64BF7"/>
    <w:rsid w:val="00D657C1"/>
    <w:rsid w:val="00D65BC2"/>
    <w:rsid w:val="00D6612F"/>
    <w:rsid w:val="00D678A2"/>
    <w:rsid w:val="00D67933"/>
    <w:rsid w:val="00D7037C"/>
    <w:rsid w:val="00D70511"/>
    <w:rsid w:val="00D7057A"/>
    <w:rsid w:val="00D70836"/>
    <w:rsid w:val="00D7250A"/>
    <w:rsid w:val="00D726FC"/>
    <w:rsid w:val="00D73FCF"/>
    <w:rsid w:val="00D741EC"/>
    <w:rsid w:val="00D74D0E"/>
    <w:rsid w:val="00D75A6A"/>
    <w:rsid w:val="00D76340"/>
    <w:rsid w:val="00D770C8"/>
    <w:rsid w:val="00D778EB"/>
    <w:rsid w:val="00D80AF6"/>
    <w:rsid w:val="00D813AD"/>
    <w:rsid w:val="00D821E0"/>
    <w:rsid w:val="00D833D5"/>
    <w:rsid w:val="00D85123"/>
    <w:rsid w:val="00D85CE5"/>
    <w:rsid w:val="00D85DFC"/>
    <w:rsid w:val="00D866C6"/>
    <w:rsid w:val="00D867CF"/>
    <w:rsid w:val="00D867E5"/>
    <w:rsid w:val="00D87F87"/>
    <w:rsid w:val="00D90D36"/>
    <w:rsid w:val="00D9185A"/>
    <w:rsid w:val="00D91DC2"/>
    <w:rsid w:val="00D92025"/>
    <w:rsid w:val="00D92331"/>
    <w:rsid w:val="00D92A00"/>
    <w:rsid w:val="00D92B4B"/>
    <w:rsid w:val="00D93221"/>
    <w:rsid w:val="00D93393"/>
    <w:rsid w:val="00D947F0"/>
    <w:rsid w:val="00D948DD"/>
    <w:rsid w:val="00D95789"/>
    <w:rsid w:val="00D9580B"/>
    <w:rsid w:val="00D973CC"/>
    <w:rsid w:val="00D9742F"/>
    <w:rsid w:val="00D97D50"/>
    <w:rsid w:val="00DA031D"/>
    <w:rsid w:val="00DA03FE"/>
    <w:rsid w:val="00DA15FE"/>
    <w:rsid w:val="00DA20BA"/>
    <w:rsid w:val="00DA235A"/>
    <w:rsid w:val="00DA273D"/>
    <w:rsid w:val="00DA39FA"/>
    <w:rsid w:val="00DA3F00"/>
    <w:rsid w:val="00DA41F8"/>
    <w:rsid w:val="00DA5053"/>
    <w:rsid w:val="00DA523D"/>
    <w:rsid w:val="00DB0437"/>
    <w:rsid w:val="00DB1308"/>
    <w:rsid w:val="00DB26AA"/>
    <w:rsid w:val="00DB2969"/>
    <w:rsid w:val="00DB2BB8"/>
    <w:rsid w:val="00DB2CD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32"/>
    <w:rsid w:val="00DC5399"/>
    <w:rsid w:val="00DC5E3E"/>
    <w:rsid w:val="00DC695D"/>
    <w:rsid w:val="00DC6A23"/>
    <w:rsid w:val="00DC6C0E"/>
    <w:rsid w:val="00DC73C6"/>
    <w:rsid w:val="00DD02FE"/>
    <w:rsid w:val="00DD0FAC"/>
    <w:rsid w:val="00DD12AF"/>
    <w:rsid w:val="00DD2830"/>
    <w:rsid w:val="00DD4BE3"/>
    <w:rsid w:val="00DD543E"/>
    <w:rsid w:val="00DD5A01"/>
    <w:rsid w:val="00DD5A95"/>
    <w:rsid w:val="00DD772E"/>
    <w:rsid w:val="00DE0570"/>
    <w:rsid w:val="00DE14CE"/>
    <w:rsid w:val="00DE24DF"/>
    <w:rsid w:val="00DE24E5"/>
    <w:rsid w:val="00DE2651"/>
    <w:rsid w:val="00DE39D8"/>
    <w:rsid w:val="00DE4004"/>
    <w:rsid w:val="00DE40E6"/>
    <w:rsid w:val="00DE4FC8"/>
    <w:rsid w:val="00DE5D52"/>
    <w:rsid w:val="00DE7184"/>
    <w:rsid w:val="00DE7A9D"/>
    <w:rsid w:val="00DE7C34"/>
    <w:rsid w:val="00DF0640"/>
    <w:rsid w:val="00DF14E8"/>
    <w:rsid w:val="00DF1690"/>
    <w:rsid w:val="00DF1CF6"/>
    <w:rsid w:val="00DF1EE6"/>
    <w:rsid w:val="00DF28D3"/>
    <w:rsid w:val="00DF2953"/>
    <w:rsid w:val="00DF2FA5"/>
    <w:rsid w:val="00DF53D1"/>
    <w:rsid w:val="00DF5AB7"/>
    <w:rsid w:val="00DF5BDD"/>
    <w:rsid w:val="00DF6838"/>
    <w:rsid w:val="00DF6B17"/>
    <w:rsid w:val="00DF7C9C"/>
    <w:rsid w:val="00DF7ECD"/>
    <w:rsid w:val="00E006AB"/>
    <w:rsid w:val="00E00C0F"/>
    <w:rsid w:val="00E02B0A"/>
    <w:rsid w:val="00E02D49"/>
    <w:rsid w:val="00E03100"/>
    <w:rsid w:val="00E03F24"/>
    <w:rsid w:val="00E0506D"/>
    <w:rsid w:val="00E05BC2"/>
    <w:rsid w:val="00E05C1B"/>
    <w:rsid w:val="00E05FE7"/>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3FF2"/>
    <w:rsid w:val="00E141D4"/>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3BA5"/>
    <w:rsid w:val="00E243A5"/>
    <w:rsid w:val="00E24488"/>
    <w:rsid w:val="00E2571C"/>
    <w:rsid w:val="00E25B95"/>
    <w:rsid w:val="00E260F5"/>
    <w:rsid w:val="00E262DC"/>
    <w:rsid w:val="00E30586"/>
    <w:rsid w:val="00E310B9"/>
    <w:rsid w:val="00E310EB"/>
    <w:rsid w:val="00E3243D"/>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1F"/>
    <w:rsid w:val="00E42E5C"/>
    <w:rsid w:val="00E42F4B"/>
    <w:rsid w:val="00E43FF5"/>
    <w:rsid w:val="00E44FFE"/>
    <w:rsid w:val="00E4568A"/>
    <w:rsid w:val="00E45E26"/>
    <w:rsid w:val="00E46AB1"/>
    <w:rsid w:val="00E46B4D"/>
    <w:rsid w:val="00E479A9"/>
    <w:rsid w:val="00E51B37"/>
    <w:rsid w:val="00E52424"/>
    <w:rsid w:val="00E532E1"/>
    <w:rsid w:val="00E5357E"/>
    <w:rsid w:val="00E53718"/>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30B7"/>
    <w:rsid w:val="00E83D4D"/>
    <w:rsid w:val="00E84E3D"/>
    <w:rsid w:val="00E85287"/>
    <w:rsid w:val="00E8562D"/>
    <w:rsid w:val="00E867BC"/>
    <w:rsid w:val="00E86861"/>
    <w:rsid w:val="00E874E3"/>
    <w:rsid w:val="00E87790"/>
    <w:rsid w:val="00E87A0B"/>
    <w:rsid w:val="00E87A31"/>
    <w:rsid w:val="00E87F7B"/>
    <w:rsid w:val="00E90D68"/>
    <w:rsid w:val="00E9207B"/>
    <w:rsid w:val="00E9231B"/>
    <w:rsid w:val="00E925E8"/>
    <w:rsid w:val="00E9314F"/>
    <w:rsid w:val="00E94F9B"/>
    <w:rsid w:val="00E950AB"/>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6EF"/>
    <w:rsid w:val="00EC07CA"/>
    <w:rsid w:val="00EC2A5C"/>
    <w:rsid w:val="00EC2F37"/>
    <w:rsid w:val="00EC2FE0"/>
    <w:rsid w:val="00EC3CCB"/>
    <w:rsid w:val="00EC4292"/>
    <w:rsid w:val="00EC5A7E"/>
    <w:rsid w:val="00EC6CE8"/>
    <w:rsid w:val="00ED0204"/>
    <w:rsid w:val="00ED0810"/>
    <w:rsid w:val="00ED0B57"/>
    <w:rsid w:val="00ED118D"/>
    <w:rsid w:val="00ED13A1"/>
    <w:rsid w:val="00ED17B8"/>
    <w:rsid w:val="00ED188D"/>
    <w:rsid w:val="00ED20E9"/>
    <w:rsid w:val="00ED3556"/>
    <w:rsid w:val="00ED3FB1"/>
    <w:rsid w:val="00ED6F03"/>
    <w:rsid w:val="00ED7BFF"/>
    <w:rsid w:val="00EE0104"/>
    <w:rsid w:val="00EE03C1"/>
    <w:rsid w:val="00EE166C"/>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C13"/>
    <w:rsid w:val="00EF6BDA"/>
    <w:rsid w:val="00EF7703"/>
    <w:rsid w:val="00EF7A74"/>
    <w:rsid w:val="00EF7D51"/>
    <w:rsid w:val="00EF7D7F"/>
    <w:rsid w:val="00F0090C"/>
    <w:rsid w:val="00F00D38"/>
    <w:rsid w:val="00F01393"/>
    <w:rsid w:val="00F0139F"/>
    <w:rsid w:val="00F016D1"/>
    <w:rsid w:val="00F02D35"/>
    <w:rsid w:val="00F030F0"/>
    <w:rsid w:val="00F03739"/>
    <w:rsid w:val="00F0447A"/>
    <w:rsid w:val="00F04568"/>
    <w:rsid w:val="00F053F4"/>
    <w:rsid w:val="00F057BB"/>
    <w:rsid w:val="00F05939"/>
    <w:rsid w:val="00F06021"/>
    <w:rsid w:val="00F06AE2"/>
    <w:rsid w:val="00F076C4"/>
    <w:rsid w:val="00F077AD"/>
    <w:rsid w:val="00F07C82"/>
    <w:rsid w:val="00F1071A"/>
    <w:rsid w:val="00F112EC"/>
    <w:rsid w:val="00F11520"/>
    <w:rsid w:val="00F1165B"/>
    <w:rsid w:val="00F11FD6"/>
    <w:rsid w:val="00F12445"/>
    <w:rsid w:val="00F1244C"/>
    <w:rsid w:val="00F1382A"/>
    <w:rsid w:val="00F13AFA"/>
    <w:rsid w:val="00F153BF"/>
    <w:rsid w:val="00F158DF"/>
    <w:rsid w:val="00F15FDD"/>
    <w:rsid w:val="00F1604D"/>
    <w:rsid w:val="00F1638A"/>
    <w:rsid w:val="00F16E61"/>
    <w:rsid w:val="00F174D6"/>
    <w:rsid w:val="00F17ADC"/>
    <w:rsid w:val="00F17F37"/>
    <w:rsid w:val="00F17F73"/>
    <w:rsid w:val="00F20267"/>
    <w:rsid w:val="00F20302"/>
    <w:rsid w:val="00F20B27"/>
    <w:rsid w:val="00F20F58"/>
    <w:rsid w:val="00F21282"/>
    <w:rsid w:val="00F21EE9"/>
    <w:rsid w:val="00F226D4"/>
    <w:rsid w:val="00F2384D"/>
    <w:rsid w:val="00F25D98"/>
    <w:rsid w:val="00F26181"/>
    <w:rsid w:val="00F265BC"/>
    <w:rsid w:val="00F270FC"/>
    <w:rsid w:val="00F27142"/>
    <w:rsid w:val="00F27A30"/>
    <w:rsid w:val="00F300FB"/>
    <w:rsid w:val="00F30434"/>
    <w:rsid w:val="00F30810"/>
    <w:rsid w:val="00F30A12"/>
    <w:rsid w:val="00F32E4B"/>
    <w:rsid w:val="00F343F6"/>
    <w:rsid w:val="00F35BB9"/>
    <w:rsid w:val="00F363C4"/>
    <w:rsid w:val="00F36C5D"/>
    <w:rsid w:val="00F37677"/>
    <w:rsid w:val="00F37A5A"/>
    <w:rsid w:val="00F40D45"/>
    <w:rsid w:val="00F42812"/>
    <w:rsid w:val="00F43025"/>
    <w:rsid w:val="00F431BB"/>
    <w:rsid w:val="00F435D4"/>
    <w:rsid w:val="00F4364F"/>
    <w:rsid w:val="00F43656"/>
    <w:rsid w:val="00F45882"/>
    <w:rsid w:val="00F45898"/>
    <w:rsid w:val="00F45D1B"/>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531C"/>
    <w:rsid w:val="00F75406"/>
    <w:rsid w:val="00F75F6A"/>
    <w:rsid w:val="00F76CB0"/>
    <w:rsid w:val="00F77711"/>
    <w:rsid w:val="00F80764"/>
    <w:rsid w:val="00F80B15"/>
    <w:rsid w:val="00F81411"/>
    <w:rsid w:val="00F81A12"/>
    <w:rsid w:val="00F81E65"/>
    <w:rsid w:val="00F81EE8"/>
    <w:rsid w:val="00F82471"/>
    <w:rsid w:val="00F82E70"/>
    <w:rsid w:val="00F83F45"/>
    <w:rsid w:val="00F84046"/>
    <w:rsid w:val="00F84210"/>
    <w:rsid w:val="00F84BBE"/>
    <w:rsid w:val="00F84FD7"/>
    <w:rsid w:val="00F854F0"/>
    <w:rsid w:val="00F85897"/>
    <w:rsid w:val="00F860D7"/>
    <w:rsid w:val="00F865E8"/>
    <w:rsid w:val="00F9027C"/>
    <w:rsid w:val="00F90CDC"/>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61D8"/>
    <w:rsid w:val="00FB6386"/>
    <w:rsid w:val="00FB6F4C"/>
    <w:rsid w:val="00FB72FD"/>
    <w:rsid w:val="00FB794E"/>
    <w:rsid w:val="00FB7D33"/>
    <w:rsid w:val="00FB7F50"/>
    <w:rsid w:val="00FC0C0B"/>
    <w:rsid w:val="00FC1382"/>
    <w:rsid w:val="00FC16E0"/>
    <w:rsid w:val="00FC2634"/>
    <w:rsid w:val="00FC2804"/>
    <w:rsid w:val="00FC29D3"/>
    <w:rsid w:val="00FC3BA5"/>
    <w:rsid w:val="00FC3D31"/>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7A"/>
    <w:rsid w:val="00FE578A"/>
    <w:rsid w:val="00FE79AD"/>
    <w:rsid w:val="00FE7C66"/>
    <w:rsid w:val="00FF1484"/>
    <w:rsid w:val="00FF1639"/>
    <w:rsid w:val="00FF1CD5"/>
    <w:rsid w:val="00FF25F9"/>
    <w:rsid w:val="00FF2846"/>
    <w:rsid w:val="00FF28B3"/>
    <w:rsid w:val="00FF33E6"/>
    <w:rsid w:val="00FF46F0"/>
    <w:rsid w:val="00FF4A71"/>
    <w:rsid w:val="00FF4DC4"/>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colormru v:ext="edit" colors="white"/>
    </o:shapedefaults>
    <o:shapelayout v:ext="edit">
      <o:idmap v:ext="edit" data="1"/>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A8"/>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FooterChar">
    <w:name w:val="Footer Char"/>
    <w:basedOn w:val="DefaultParagraphFont"/>
    <w:link w:val="Footer"/>
    <w:uiPriority w:val="99"/>
    <w:rsid w:val="00C03C38"/>
    <w:rPr>
      <w:rFonts w:ascii="Arial" w:hAnsi="Arial"/>
      <w:b/>
      <w:i/>
      <w:noProof/>
      <w:sz w:val="18"/>
      <w:lang w:val="en-GB"/>
    </w:rPr>
  </w:style>
  <w:style w:type="character" w:styleId="UnresolvedMention">
    <w:name w:val="Unresolved Mention"/>
    <w:basedOn w:val="DefaultParagraphFont"/>
    <w:uiPriority w:val="99"/>
    <w:semiHidden/>
    <w:unhideWhenUsed/>
    <w:rsid w:val="00F83F45"/>
    <w:rPr>
      <w:color w:val="605E5C"/>
      <w:shd w:val="clear" w:color="auto" w:fill="E1DFDD"/>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90CDC"/>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0847200">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458754">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35016131">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303778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54209002">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9702122">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0686815">
      <w:bodyDiv w:val="1"/>
      <w:marLeft w:val="0"/>
      <w:marRight w:val="0"/>
      <w:marTop w:val="0"/>
      <w:marBottom w:val="0"/>
      <w:divBdr>
        <w:top w:val="none" w:sz="0" w:space="0" w:color="auto"/>
        <w:left w:val="none" w:sz="0" w:space="0" w:color="auto"/>
        <w:bottom w:val="none" w:sz="0" w:space="0" w:color="auto"/>
        <w:right w:val="none" w:sz="0" w:space="0" w:color="auto"/>
      </w:divBdr>
      <w:divsChild>
        <w:div w:id="1338772185">
          <w:marLeft w:val="0"/>
          <w:marRight w:val="0"/>
          <w:marTop w:val="0"/>
          <w:marBottom w:val="0"/>
          <w:divBdr>
            <w:top w:val="none" w:sz="0" w:space="0" w:color="auto"/>
            <w:left w:val="none" w:sz="0" w:space="0" w:color="auto"/>
            <w:bottom w:val="none" w:sz="0" w:space="0" w:color="auto"/>
            <w:right w:val="none" w:sz="0" w:space="0" w:color="auto"/>
          </w:divBdr>
        </w:div>
      </w:divsChild>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37972076">
      <w:bodyDiv w:val="1"/>
      <w:marLeft w:val="0"/>
      <w:marRight w:val="0"/>
      <w:marTop w:val="0"/>
      <w:marBottom w:val="0"/>
      <w:divBdr>
        <w:top w:val="none" w:sz="0" w:space="0" w:color="auto"/>
        <w:left w:val="none" w:sz="0" w:space="0" w:color="auto"/>
        <w:bottom w:val="none" w:sz="0" w:space="0" w:color="auto"/>
        <w:right w:val="none" w:sz="0" w:space="0" w:color="auto"/>
      </w:divBdr>
    </w:div>
    <w:div w:id="10476115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3253549">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310192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089803">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18193247">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57411791">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38764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0477951">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bosch-mobility-solutions.com/en/products-and-services/passenger-cars-and-light-commercial-vehicles/automated-driving/traffic-jam-assist/"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579C-EC16-43FA-A934-08B91C61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2827</Words>
  <Characters>16951</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2021-11-28T09:40:00Z</dcterms:created>
  <dcterms:modified xsi:type="dcterms:W3CDTF">2021-11-29T19:22:00Z</dcterms:modified>
</cp:coreProperties>
</file>